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7B" w:rsidRDefault="00DE1A7B" w:rsidP="00DE1A7B">
      <w:pPr>
        <w:ind w:left="720"/>
        <w:jc w:val="both"/>
        <w:rPr>
          <w:i/>
          <w:iCs/>
          <w:sz w:val="28"/>
          <w:szCs w:val="28"/>
          <w:lang w:val="en-GB"/>
        </w:rPr>
      </w:pPr>
    </w:p>
    <w:p w:rsidR="00DE1A7B" w:rsidRPr="003D6FC2" w:rsidRDefault="00DE1A7B" w:rsidP="00DE1A7B">
      <w:pPr>
        <w:spacing w:line="240" w:lineRule="auto"/>
        <w:rPr>
          <w:rFonts w:asciiTheme="majorBidi" w:hAnsiTheme="majorBidi" w:cstheme="majorBidi"/>
          <w:b/>
          <w:bCs/>
          <w:sz w:val="32"/>
          <w:szCs w:val="32"/>
          <w:u w:val="single"/>
          <w:lang w:val="en-US"/>
        </w:rPr>
      </w:pPr>
      <w:r w:rsidRPr="003D6FC2">
        <w:rPr>
          <w:rFonts w:asciiTheme="majorBidi" w:hAnsiTheme="majorBidi" w:cstheme="majorBidi"/>
          <w:b/>
          <w:bCs/>
          <w:sz w:val="32"/>
          <w:szCs w:val="32"/>
          <w:u w:val="single"/>
          <w:lang w:val="en-US"/>
        </w:rPr>
        <w:t>Educational Psychology</w:t>
      </w:r>
      <w:r w:rsidRPr="002A3561">
        <w:rPr>
          <w:rFonts w:asciiTheme="majorBidi" w:hAnsiTheme="majorBidi" w:cstheme="majorBidi"/>
          <w:b/>
          <w:bCs/>
          <w:sz w:val="32"/>
          <w:szCs w:val="32"/>
          <w:lang w:val="en-US"/>
        </w:rPr>
        <w:t xml:space="preserve">                      </w:t>
      </w:r>
      <w:r>
        <w:rPr>
          <w:rFonts w:asciiTheme="majorBidi" w:hAnsiTheme="majorBidi" w:cstheme="majorBidi"/>
          <w:b/>
          <w:bCs/>
          <w:sz w:val="32"/>
          <w:szCs w:val="32"/>
          <w:lang w:val="en-US"/>
        </w:rPr>
        <w:t xml:space="preserve">   </w:t>
      </w:r>
      <w:r w:rsidRPr="002A3561">
        <w:rPr>
          <w:rFonts w:asciiTheme="majorBidi" w:hAnsiTheme="majorBidi" w:cstheme="majorBidi"/>
          <w:b/>
          <w:bCs/>
          <w:sz w:val="32"/>
          <w:szCs w:val="32"/>
          <w:lang w:val="en-US"/>
        </w:rPr>
        <w:t xml:space="preserve"> </w:t>
      </w:r>
      <w:r>
        <w:rPr>
          <w:rFonts w:asciiTheme="majorBidi" w:hAnsiTheme="majorBidi" w:cstheme="majorBidi"/>
          <w:b/>
          <w:bCs/>
          <w:sz w:val="32"/>
          <w:szCs w:val="32"/>
          <w:u w:val="single"/>
          <w:lang w:val="en-US"/>
        </w:rPr>
        <w:t>Dr. Hichem GHEMBAZA</w:t>
      </w:r>
    </w:p>
    <w:p w:rsidR="00DE1A7B" w:rsidRPr="003D6FC2" w:rsidRDefault="00DE1A7B" w:rsidP="00DE1A7B">
      <w:pPr>
        <w:spacing w:line="240" w:lineRule="auto"/>
        <w:rPr>
          <w:rFonts w:asciiTheme="majorBidi" w:hAnsiTheme="majorBidi" w:cstheme="majorBidi"/>
          <w:b/>
          <w:bCs/>
          <w:sz w:val="32"/>
          <w:szCs w:val="32"/>
          <w:u w:val="single"/>
          <w:lang w:val="en-US"/>
        </w:rPr>
      </w:pPr>
      <w:r>
        <w:rPr>
          <w:rFonts w:asciiTheme="majorBidi" w:hAnsiTheme="majorBidi" w:cstheme="majorBidi"/>
          <w:b/>
          <w:bCs/>
          <w:sz w:val="32"/>
          <w:szCs w:val="32"/>
          <w:u w:val="single"/>
          <w:lang w:val="en-US"/>
        </w:rPr>
        <w:t xml:space="preserve">Master One </w:t>
      </w:r>
      <w:r w:rsidRPr="003D6FC2">
        <w:rPr>
          <w:rFonts w:asciiTheme="majorBidi" w:hAnsiTheme="majorBidi" w:cstheme="majorBidi"/>
          <w:b/>
          <w:bCs/>
          <w:sz w:val="32"/>
          <w:szCs w:val="32"/>
          <w:u w:val="single"/>
          <w:lang w:val="en-US"/>
        </w:rPr>
        <w:t>Semester II</w:t>
      </w:r>
    </w:p>
    <w:p w:rsidR="00DE1A7B" w:rsidRPr="007872D2" w:rsidRDefault="00DE1A7B" w:rsidP="007872D2">
      <w:pPr>
        <w:spacing w:line="240" w:lineRule="auto"/>
        <w:ind w:right="-284"/>
        <w:rPr>
          <w:rFonts w:asciiTheme="majorBidi" w:hAnsiTheme="majorBidi" w:cstheme="majorBidi"/>
          <w:b/>
          <w:bCs/>
          <w:sz w:val="32"/>
          <w:szCs w:val="32"/>
          <w:lang w:val="en-US"/>
        </w:rPr>
      </w:pPr>
      <w:r w:rsidRPr="002A3561">
        <w:rPr>
          <w:rFonts w:asciiTheme="majorBidi" w:hAnsiTheme="majorBidi" w:cstheme="majorBidi"/>
          <w:b/>
          <w:bCs/>
          <w:sz w:val="32"/>
          <w:szCs w:val="32"/>
          <w:u w:val="single"/>
          <w:lang w:val="en-US"/>
        </w:rPr>
        <w:t xml:space="preserve">Part </w:t>
      </w:r>
      <w:r w:rsidRPr="003D6FC2">
        <w:rPr>
          <w:rFonts w:asciiTheme="majorBidi" w:hAnsiTheme="majorBidi" w:cstheme="majorBidi"/>
          <w:b/>
          <w:bCs/>
          <w:sz w:val="32"/>
          <w:szCs w:val="32"/>
          <w:u w:val="single"/>
          <w:lang w:val="en-GB"/>
        </w:rPr>
        <w:t>Three</w:t>
      </w:r>
      <w:r w:rsidR="007872D2">
        <w:rPr>
          <w:rFonts w:asciiTheme="majorBidi" w:hAnsiTheme="majorBidi" w:cstheme="majorBidi"/>
          <w:b/>
          <w:bCs/>
          <w:sz w:val="32"/>
          <w:szCs w:val="32"/>
          <w:u w:val="single"/>
          <w:lang w:val="en-US"/>
        </w:rPr>
        <w:t>:</w:t>
      </w:r>
      <w:r w:rsidR="007872D2" w:rsidRPr="007872D2">
        <w:rPr>
          <w:rFonts w:asciiTheme="majorBidi" w:hAnsiTheme="majorBidi" w:cstheme="majorBidi"/>
          <w:b/>
          <w:bCs/>
          <w:i/>
          <w:iCs/>
          <w:sz w:val="30"/>
          <w:szCs w:val="30"/>
          <w:lang w:val="en-GB"/>
        </w:rPr>
        <w:t xml:space="preserve"> </w:t>
      </w:r>
      <w:r w:rsidR="007872D2" w:rsidRPr="002D5014">
        <w:rPr>
          <w:rFonts w:asciiTheme="majorBidi" w:hAnsiTheme="majorBidi" w:cstheme="majorBidi"/>
          <w:b/>
          <w:bCs/>
          <w:i/>
          <w:iCs/>
          <w:sz w:val="30"/>
          <w:szCs w:val="30"/>
          <w:u w:val="single"/>
          <w:lang w:val="en-GB"/>
        </w:rPr>
        <w:t>Students Psychological Dimension and the Teaching Practice</w:t>
      </w:r>
    </w:p>
    <w:p w:rsidR="00DE1A7B" w:rsidRPr="002A3561" w:rsidRDefault="00DE1A7B" w:rsidP="00DE1A7B">
      <w:pPr>
        <w:spacing w:line="240" w:lineRule="auto"/>
        <w:rPr>
          <w:rFonts w:asciiTheme="majorBidi" w:hAnsiTheme="majorBidi" w:cstheme="majorBidi"/>
          <w:b/>
          <w:bCs/>
          <w:sz w:val="32"/>
          <w:szCs w:val="32"/>
          <w:u w:val="single"/>
          <w:lang w:val="en-US"/>
        </w:rPr>
      </w:pPr>
      <w:r w:rsidRPr="003D6FC2">
        <w:rPr>
          <w:rFonts w:asciiTheme="majorBidi" w:hAnsiTheme="majorBidi" w:cstheme="majorBidi"/>
          <w:b/>
          <w:bCs/>
          <w:sz w:val="32"/>
          <w:szCs w:val="32"/>
          <w:u w:val="single"/>
          <w:lang w:val="en-GB"/>
        </w:rPr>
        <w:t>Lesson</w:t>
      </w:r>
      <w:r>
        <w:rPr>
          <w:rFonts w:asciiTheme="majorBidi" w:hAnsiTheme="majorBidi" w:cstheme="majorBidi"/>
          <w:b/>
          <w:bCs/>
          <w:sz w:val="32"/>
          <w:szCs w:val="32"/>
          <w:u w:val="single"/>
          <w:lang w:val="en-US"/>
        </w:rPr>
        <w:t xml:space="preserve"> 7</w:t>
      </w:r>
    </w:p>
    <w:p w:rsidR="00DE1A7B" w:rsidRDefault="00DE1A7B" w:rsidP="00DE1A7B">
      <w:pPr>
        <w:autoSpaceDE w:val="0"/>
        <w:autoSpaceDN w:val="0"/>
        <w:adjustRightInd w:val="0"/>
        <w:spacing w:after="0" w:line="360" w:lineRule="auto"/>
        <w:jc w:val="both"/>
        <w:rPr>
          <w:rFonts w:cstheme="minorHAnsi"/>
          <w:b/>
          <w:bCs/>
          <w:i/>
          <w:iCs/>
          <w:sz w:val="28"/>
          <w:szCs w:val="28"/>
          <w:lang w:val="en-US"/>
        </w:rPr>
      </w:pPr>
    </w:p>
    <w:p w:rsidR="00DE1A7B" w:rsidRPr="002A3561" w:rsidRDefault="00DE1A7B" w:rsidP="00DE1A7B">
      <w:pPr>
        <w:autoSpaceDE w:val="0"/>
        <w:autoSpaceDN w:val="0"/>
        <w:adjustRightInd w:val="0"/>
        <w:spacing w:after="0" w:line="360" w:lineRule="auto"/>
        <w:jc w:val="both"/>
        <w:rPr>
          <w:rFonts w:cstheme="minorHAnsi"/>
          <w:b/>
          <w:bCs/>
          <w:i/>
          <w:iCs/>
          <w:sz w:val="28"/>
          <w:szCs w:val="28"/>
          <w:lang w:val="en-US"/>
        </w:rPr>
      </w:pPr>
      <w:r w:rsidRPr="002A3561">
        <w:rPr>
          <w:rFonts w:cstheme="minorHAnsi"/>
          <w:b/>
          <w:bCs/>
          <w:i/>
          <w:iCs/>
          <w:sz w:val="28"/>
          <w:szCs w:val="28"/>
          <w:lang w:val="en-US"/>
        </w:rPr>
        <w:t>D</w:t>
      </w:r>
      <w:r>
        <w:rPr>
          <w:rFonts w:cstheme="minorHAnsi"/>
          <w:b/>
          <w:bCs/>
          <w:i/>
          <w:iCs/>
          <w:sz w:val="28"/>
          <w:szCs w:val="28"/>
          <w:lang w:val="en-US"/>
        </w:rPr>
        <w:t xml:space="preserve"> </w:t>
      </w:r>
      <w:r w:rsidRPr="002A3561">
        <w:rPr>
          <w:rFonts w:cstheme="minorHAnsi"/>
          <w:b/>
          <w:bCs/>
          <w:i/>
          <w:iCs/>
          <w:sz w:val="28"/>
          <w:szCs w:val="28"/>
          <w:lang w:val="en-US"/>
        </w:rPr>
        <w:t>)-  Autonomy Enhancement:</w:t>
      </w:r>
    </w:p>
    <w:p w:rsidR="00DE1A7B" w:rsidRPr="002A3561" w:rsidRDefault="00DE1A7B" w:rsidP="00DE1A7B">
      <w:pPr>
        <w:autoSpaceDE w:val="0"/>
        <w:autoSpaceDN w:val="0"/>
        <w:adjustRightInd w:val="0"/>
        <w:spacing w:after="0" w:line="360" w:lineRule="auto"/>
        <w:jc w:val="both"/>
        <w:rPr>
          <w:rFonts w:cstheme="minorHAnsi"/>
          <w:b/>
          <w:bCs/>
          <w:i/>
          <w:iCs/>
          <w:sz w:val="28"/>
          <w:szCs w:val="28"/>
          <w:lang w:val="en-US"/>
        </w:rPr>
      </w:pPr>
    </w:p>
    <w:p w:rsidR="00DE1A7B" w:rsidRPr="002A3561" w:rsidRDefault="00DE1A7B" w:rsidP="00DE1A7B">
      <w:pPr>
        <w:pStyle w:val="Paragraphedeliste"/>
        <w:numPr>
          <w:ilvl w:val="0"/>
          <w:numId w:val="2"/>
        </w:numPr>
        <w:autoSpaceDE w:val="0"/>
        <w:autoSpaceDN w:val="0"/>
        <w:adjustRightInd w:val="0"/>
        <w:spacing w:after="0" w:line="360" w:lineRule="auto"/>
        <w:jc w:val="both"/>
        <w:rPr>
          <w:rFonts w:cstheme="minorHAnsi"/>
          <w:sz w:val="28"/>
          <w:szCs w:val="28"/>
          <w:lang w:val="en-US"/>
        </w:rPr>
      </w:pPr>
      <w:r w:rsidRPr="002A3561">
        <w:rPr>
          <w:rFonts w:cstheme="minorHAnsi"/>
          <w:sz w:val="28"/>
          <w:szCs w:val="28"/>
          <w:lang w:val="en-US"/>
        </w:rPr>
        <w:t>Referring back to the constructivist theory we can notice the pervasive role of learner autonomy in building up language learning. The constructivist theory states that: “</w:t>
      </w:r>
      <w:r w:rsidRPr="002A3561">
        <w:rPr>
          <w:rFonts w:cstheme="minorHAnsi"/>
          <w:i/>
          <w:iCs/>
          <w:sz w:val="28"/>
          <w:szCs w:val="28"/>
          <w:lang w:val="en-US"/>
        </w:rPr>
        <w:t>knowledge cannot be taught but must be constructed by the learner</w:t>
      </w:r>
      <w:r w:rsidRPr="002A3561">
        <w:rPr>
          <w:rFonts w:cstheme="minorHAnsi"/>
          <w:sz w:val="28"/>
          <w:szCs w:val="28"/>
          <w:lang w:val="en-US"/>
        </w:rPr>
        <w:t xml:space="preserve">” Candy (1991) in Benson (2001: 35). </w:t>
      </w:r>
    </w:p>
    <w:p w:rsidR="00DE1A7B" w:rsidRPr="002A3561" w:rsidRDefault="00DE1A7B" w:rsidP="00DE1A7B">
      <w:pPr>
        <w:autoSpaceDE w:val="0"/>
        <w:autoSpaceDN w:val="0"/>
        <w:adjustRightInd w:val="0"/>
        <w:spacing w:after="0" w:line="360" w:lineRule="auto"/>
        <w:jc w:val="both"/>
        <w:rPr>
          <w:rFonts w:cstheme="minorHAnsi"/>
          <w:sz w:val="28"/>
          <w:szCs w:val="28"/>
          <w:lang w:val="en-US"/>
        </w:rPr>
      </w:pPr>
    </w:p>
    <w:p w:rsidR="00DE1A7B" w:rsidRPr="002A3561" w:rsidRDefault="00DE1A7B" w:rsidP="00DE1A7B">
      <w:pPr>
        <w:pStyle w:val="Paragraphedeliste"/>
        <w:numPr>
          <w:ilvl w:val="0"/>
          <w:numId w:val="2"/>
        </w:numPr>
        <w:autoSpaceDE w:val="0"/>
        <w:autoSpaceDN w:val="0"/>
        <w:adjustRightInd w:val="0"/>
        <w:spacing w:after="0" w:line="360" w:lineRule="auto"/>
        <w:jc w:val="both"/>
        <w:rPr>
          <w:rFonts w:cstheme="minorHAnsi"/>
          <w:sz w:val="28"/>
          <w:szCs w:val="28"/>
          <w:lang w:val="en-US"/>
        </w:rPr>
      </w:pPr>
      <w:r w:rsidRPr="002A3561">
        <w:rPr>
          <w:rFonts w:cstheme="minorHAnsi"/>
          <w:sz w:val="28"/>
          <w:szCs w:val="28"/>
          <w:lang w:val="en-US"/>
        </w:rPr>
        <w:t>Such an approach to language learning clearly supposes that the learning process relies substantially on the learners’ abilities to undertake learning on their own. Such a kind of learners’ enterprise and independence in learning is referred to as learners’ autonomy. The latter can be defined as: “</w:t>
      </w:r>
      <w:r w:rsidRPr="002A3561">
        <w:rPr>
          <w:rFonts w:cstheme="minorHAnsi"/>
          <w:i/>
          <w:iCs/>
          <w:sz w:val="28"/>
          <w:szCs w:val="28"/>
          <w:lang w:val="en-US"/>
        </w:rPr>
        <w:t>a capacity to take control of</w:t>
      </w:r>
      <w:r w:rsidRPr="002A3561">
        <w:rPr>
          <w:rFonts w:cstheme="minorHAnsi"/>
          <w:sz w:val="28"/>
          <w:szCs w:val="28"/>
          <w:lang w:val="en-US"/>
        </w:rPr>
        <w:t xml:space="preserve"> </w:t>
      </w:r>
      <w:r w:rsidRPr="002A3561">
        <w:rPr>
          <w:rFonts w:cstheme="minorHAnsi"/>
          <w:i/>
          <w:iCs/>
          <w:sz w:val="28"/>
          <w:szCs w:val="28"/>
          <w:lang w:val="en-US"/>
        </w:rPr>
        <w:t>one’s own learning in the service of one’s perceived needs and</w:t>
      </w:r>
      <w:r w:rsidRPr="002A3561">
        <w:rPr>
          <w:rFonts w:cstheme="minorHAnsi"/>
          <w:sz w:val="28"/>
          <w:szCs w:val="28"/>
          <w:lang w:val="en-US"/>
        </w:rPr>
        <w:t xml:space="preserve"> </w:t>
      </w:r>
      <w:r w:rsidRPr="002A3561">
        <w:rPr>
          <w:rFonts w:cstheme="minorHAnsi"/>
          <w:i/>
          <w:iCs/>
          <w:sz w:val="28"/>
          <w:szCs w:val="28"/>
          <w:lang w:val="en-US"/>
        </w:rPr>
        <w:t>aspirations</w:t>
      </w:r>
      <w:r w:rsidRPr="002A3561">
        <w:rPr>
          <w:rFonts w:cstheme="minorHAnsi"/>
          <w:sz w:val="28"/>
          <w:szCs w:val="28"/>
          <w:lang w:val="en-US"/>
        </w:rPr>
        <w:t>” Aoki (1999) in Arnold (1999: 144).</w:t>
      </w:r>
    </w:p>
    <w:p w:rsidR="00DE1A7B" w:rsidRPr="002A3561" w:rsidRDefault="00DE1A7B" w:rsidP="00DE1A7B">
      <w:pPr>
        <w:pStyle w:val="Paragraphedeliste"/>
        <w:spacing w:after="0" w:line="360" w:lineRule="auto"/>
        <w:rPr>
          <w:rFonts w:cstheme="minorHAnsi"/>
          <w:sz w:val="28"/>
          <w:szCs w:val="28"/>
          <w:lang w:val="en-US"/>
        </w:rPr>
      </w:pPr>
    </w:p>
    <w:p w:rsidR="00DE1A7B" w:rsidRPr="002A3561" w:rsidRDefault="00DE1A7B" w:rsidP="00DE1A7B">
      <w:pPr>
        <w:pStyle w:val="Paragraphedeliste"/>
        <w:numPr>
          <w:ilvl w:val="0"/>
          <w:numId w:val="2"/>
        </w:numPr>
        <w:autoSpaceDE w:val="0"/>
        <w:autoSpaceDN w:val="0"/>
        <w:adjustRightInd w:val="0"/>
        <w:spacing w:after="0" w:line="360" w:lineRule="auto"/>
        <w:jc w:val="both"/>
        <w:rPr>
          <w:rFonts w:cstheme="minorHAnsi"/>
          <w:sz w:val="28"/>
          <w:szCs w:val="28"/>
          <w:lang w:val="en-US"/>
        </w:rPr>
      </w:pPr>
      <w:r w:rsidRPr="002A3561">
        <w:rPr>
          <w:rFonts w:cstheme="minorHAnsi"/>
          <w:sz w:val="28"/>
          <w:szCs w:val="28"/>
          <w:lang w:val="en-US"/>
        </w:rPr>
        <w:t>Aoki’s conception of autonomy can be supported by some perceptions held by humanistic psychology researchers, like Maslov (1970) and Rogers (1983), who think that students’ “thoughts, feelings and motivation” are important elements contributing in the learning process (Schalkwijk et al. (2002) in Savignon(2002)).</w:t>
      </w:r>
    </w:p>
    <w:p w:rsidR="00DE1A7B" w:rsidRPr="002A3561" w:rsidRDefault="00DE1A7B" w:rsidP="00DE1A7B">
      <w:pPr>
        <w:pStyle w:val="Paragraphedeliste"/>
        <w:numPr>
          <w:ilvl w:val="0"/>
          <w:numId w:val="2"/>
        </w:numPr>
        <w:autoSpaceDE w:val="0"/>
        <w:autoSpaceDN w:val="0"/>
        <w:adjustRightInd w:val="0"/>
        <w:spacing w:after="0" w:line="360" w:lineRule="auto"/>
        <w:jc w:val="both"/>
        <w:rPr>
          <w:rFonts w:cstheme="minorHAnsi"/>
          <w:sz w:val="28"/>
          <w:szCs w:val="28"/>
          <w:lang w:val="en-US"/>
        </w:rPr>
      </w:pPr>
      <w:r w:rsidRPr="002A3561">
        <w:rPr>
          <w:rFonts w:cstheme="minorHAnsi"/>
          <w:sz w:val="28"/>
          <w:szCs w:val="28"/>
          <w:lang w:val="en-US"/>
        </w:rPr>
        <w:lastRenderedPageBreak/>
        <w:t>From a starting point in cognitive psychology which holds that learning is built up through “collecting” and “storing” information in the brain, researchers studied metacognition  and the effects of metacognitive activities on the learning achievement and found a positive correlation between the two (Schalkwijk et al., 2002).</w:t>
      </w:r>
    </w:p>
    <w:p w:rsidR="00DE1A7B" w:rsidRPr="002A3561" w:rsidRDefault="00DE1A7B" w:rsidP="00DE1A7B">
      <w:pPr>
        <w:pStyle w:val="Paragraphedeliste"/>
        <w:autoSpaceDE w:val="0"/>
        <w:autoSpaceDN w:val="0"/>
        <w:adjustRightInd w:val="0"/>
        <w:spacing w:after="0" w:line="360" w:lineRule="auto"/>
        <w:jc w:val="both"/>
        <w:rPr>
          <w:rFonts w:cstheme="minorHAnsi"/>
          <w:sz w:val="28"/>
          <w:szCs w:val="28"/>
          <w:lang w:val="en-US"/>
        </w:rPr>
      </w:pPr>
    </w:p>
    <w:p w:rsidR="00DE1A7B" w:rsidRPr="002A3561" w:rsidRDefault="00DE1A7B" w:rsidP="00DE1A7B">
      <w:pPr>
        <w:pStyle w:val="Paragraphedeliste"/>
        <w:numPr>
          <w:ilvl w:val="0"/>
          <w:numId w:val="2"/>
        </w:numPr>
        <w:autoSpaceDE w:val="0"/>
        <w:autoSpaceDN w:val="0"/>
        <w:adjustRightInd w:val="0"/>
        <w:spacing w:after="0" w:line="360" w:lineRule="auto"/>
        <w:jc w:val="both"/>
        <w:rPr>
          <w:rFonts w:cstheme="minorHAnsi"/>
          <w:sz w:val="28"/>
          <w:szCs w:val="28"/>
          <w:lang w:val="en-US"/>
        </w:rPr>
      </w:pPr>
      <w:r w:rsidRPr="002A3561">
        <w:rPr>
          <w:rFonts w:cstheme="minorHAnsi"/>
          <w:sz w:val="28"/>
          <w:szCs w:val="28"/>
          <w:lang w:val="en-US"/>
        </w:rPr>
        <w:t>Therefore, they pointed out to the teachability of “the effective use” of both learning strategies and metacognitive skills leading to explore metacognition as an element that can enhance learner autonomy</w:t>
      </w:r>
    </w:p>
    <w:p w:rsidR="00DE1A7B" w:rsidRPr="002A3561" w:rsidRDefault="00DE1A7B" w:rsidP="00DE1A7B">
      <w:pPr>
        <w:pStyle w:val="Paragraphedeliste"/>
        <w:autoSpaceDE w:val="0"/>
        <w:autoSpaceDN w:val="0"/>
        <w:adjustRightInd w:val="0"/>
        <w:spacing w:after="0" w:line="360" w:lineRule="auto"/>
        <w:jc w:val="both"/>
        <w:rPr>
          <w:rFonts w:cstheme="minorHAnsi"/>
          <w:sz w:val="28"/>
          <w:szCs w:val="28"/>
          <w:lang w:val="en-US"/>
        </w:rPr>
      </w:pPr>
      <w:r w:rsidRPr="002A3561">
        <w:rPr>
          <w:rFonts w:cstheme="minorHAnsi"/>
          <w:sz w:val="28"/>
          <w:szCs w:val="28"/>
          <w:lang w:val="en-US"/>
        </w:rPr>
        <w:t>(Schalkwijk et al., 2002).</w:t>
      </w:r>
    </w:p>
    <w:p w:rsidR="00DE1A7B" w:rsidRPr="002A3561" w:rsidRDefault="00DE1A7B" w:rsidP="00DE1A7B">
      <w:pPr>
        <w:pStyle w:val="Paragraphedeliste"/>
        <w:autoSpaceDE w:val="0"/>
        <w:autoSpaceDN w:val="0"/>
        <w:adjustRightInd w:val="0"/>
        <w:spacing w:after="0" w:line="360" w:lineRule="auto"/>
        <w:jc w:val="both"/>
        <w:rPr>
          <w:rFonts w:cstheme="minorHAnsi"/>
          <w:sz w:val="28"/>
          <w:szCs w:val="28"/>
          <w:lang w:val="en-US"/>
        </w:rPr>
      </w:pPr>
    </w:p>
    <w:p w:rsidR="00DE1A7B" w:rsidRPr="002A3561" w:rsidRDefault="00DE1A7B" w:rsidP="00DE1A7B">
      <w:pPr>
        <w:pStyle w:val="Paragraphedeliste"/>
        <w:numPr>
          <w:ilvl w:val="0"/>
          <w:numId w:val="2"/>
        </w:numPr>
        <w:autoSpaceDE w:val="0"/>
        <w:autoSpaceDN w:val="0"/>
        <w:adjustRightInd w:val="0"/>
        <w:spacing w:after="0" w:line="360" w:lineRule="auto"/>
        <w:jc w:val="both"/>
        <w:rPr>
          <w:rFonts w:cstheme="minorHAnsi"/>
          <w:sz w:val="28"/>
          <w:szCs w:val="28"/>
          <w:lang w:val="en-US"/>
        </w:rPr>
      </w:pPr>
      <w:r w:rsidRPr="002A3561">
        <w:rPr>
          <w:rFonts w:cstheme="minorHAnsi"/>
          <w:sz w:val="28"/>
          <w:szCs w:val="28"/>
          <w:lang w:val="en-US"/>
        </w:rPr>
        <w:t>Yet, Vygotsky (1978, 1986) maintains that complete autonomy cannot be beneficial for the students. He suggests that learning can take place only through the practice of interaction under the prerequisite guidance of the teacher or the collaboration of peer learners who may play the role of “mediators” (Schalkwijk et al., 2002). In the same context, Little (1990) affirms that: “</w:t>
      </w:r>
      <w:r w:rsidRPr="002A3561">
        <w:rPr>
          <w:rFonts w:cstheme="minorHAnsi"/>
          <w:i/>
          <w:iCs/>
          <w:sz w:val="28"/>
          <w:szCs w:val="28"/>
          <w:lang w:val="en-US"/>
        </w:rPr>
        <w:t>In the classroom context, autonomy does not entail an abdication of responsibility on the part of the teacher; it is not a matter of letting the learners get on with things as best they can</w:t>
      </w:r>
      <w:r w:rsidRPr="002A3561">
        <w:rPr>
          <w:rFonts w:cstheme="minorHAnsi"/>
          <w:sz w:val="28"/>
          <w:szCs w:val="28"/>
          <w:lang w:val="en-US"/>
        </w:rPr>
        <w:t>”</w:t>
      </w:r>
      <w:r w:rsidRPr="002A3561">
        <w:rPr>
          <w:rFonts w:cstheme="minorHAnsi"/>
          <w:i/>
          <w:iCs/>
          <w:sz w:val="28"/>
          <w:szCs w:val="28"/>
          <w:lang w:val="en-US"/>
        </w:rPr>
        <w:t xml:space="preserve"> </w:t>
      </w:r>
      <w:r w:rsidRPr="002A3561">
        <w:rPr>
          <w:rFonts w:cstheme="minorHAnsi"/>
          <w:sz w:val="28"/>
          <w:szCs w:val="28"/>
          <w:lang w:val="en-US"/>
        </w:rPr>
        <w:t>Little (1990) in Benson (2001: 48)</w:t>
      </w:r>
    </w:p>
    <w:p w:rsidR="00DE1A7B" w:rsidRPr="002A3561" w:rsidRDefault="00DE1A7B" w:rsidP="00DE1A7B">
      <w:pPr>
        <w:autoSpaceDE w:val="0"/>
        <w:autoSpaceDN w:val="0"/>
        <w:adjustRightInd w:val="0"/>
        <w:spacing w:after="0" w:line="360" w:lineRule="auto"/>
        <w:jc w:val="both"/>
        <w:rPr>
          <w:rFonts w:cstheme="minorHAnsi"/>
          <w:sz w:val="28"/>
          <w:szCs w:val="28"/>
          <w:lang w:val="en-US"/>
        </w:rPr>
      </w:pPr>
    </w:p>
    <w:p w:rsidR="00DE1A7B" w:rsidRPr="002A3561" w:rsidRDefault="00DE1A7B" w:rsidP="00DE1A7B">
      <w:pPr>
        <w:pStyle w:val="Paragraphedeliste"/>
        <w:numPr>
          <w:ilvl w:val="0"/>
          <w:numId w:val="2"/>
        </w:numPr>
        <w:autoSpaceDE w:val="0"/>
        <w:autoSpaceDN w:val="0"/>
        <w:adjustRightInd w:val="0"/>
        <w:spacing w:after="0" w:line="360" w:lineRule="auto"/>
        <w:jc w:val="both"/>
        <w:rPr>
          <w:rFonts w:cstheme="minorHAnsi"/>
          <w:sz w:val="28"/>
          <w:szCs w:val="28"/>
          <w:lang w:val="en-US"/>
        </w:rPr>
      </w:pPr>
      <w:r w:rsidRPr="002A3561">
        <w:rPr>
          <w:rFonts w:cstheme="minorHAnsi"/>
          <w:sz w:val="28"/>
          <w:szCs w:val="28"/>
          <w:lang w:val="en-US"/>
        </w:rPr>
        <w:t xml:space="preserve">As to Benson (2001), he describes autonomy and reinforces Holec’s (1981) and Little’s (1991) perceptions of the same issue. He points out to three main areas where autonomous learners may take control over their “own learning” (Holec,1981): learning management, cognitive processes and learning content. Benson (2001) explains that: </w:t>
      </w:r>
    </w:p>
    <w:p w:rsidR="00DE1A7B" w:rsidRPr="002A3561" w:rsidRDefault="00DE1A7B" w:rsidP="00DE1A7B">
      <w:pPr>
        <w:pStyle w:val="Paragraphedeliste"/>
        <w:spacing w:after="0" w:line="360" w:lineRule="auto"/>
        <w:rPr>
          <w:rFonts w:cstheme="minorHAnsi"/>
          <w:sz w:val="28"/>
          <w:szCs w:val="28"/>
          <w:lang w:val="en-US"/>
        </w:rPr>
      </w:pPr>
    </w:p>
    <w:p w:rsidR="00DE1A7B" w:rsidRPr="002A3561" w:rsidRDefault="00DE1A7B" w:rsidP="00DE1A7B">
      <w:pPr>
        <w:pStyle w:val="Paragraphedeliste"/>
        <w:autoSpaceDE w:val="0"/>
        <w:autoSpaceDN w:val="0"/>
        <w:adjustRightInd w:val="0"/>
        <w:spacing w:after="0" w:line="360" w:lineRule="auto"/>
        <w:jc w:val="both"/>
        <w:rPr>
          <w:rFonts w:cstheme="minorHAnsi"/>
          <w:sz w:val="28"/>
          <w:szCs w:val="28"/>
          <w:lang w:val="en-US"/>
        </w:rPr>
      </w:pPr>
      <w:r w:rsidRPr="002A3561">
        <w:rPr>
          <w:rFonts w:cstheme="minorHAnsi"/>
          <w:sz w:val="28"/>
          <w:szCs w:val="28"/>
          <w:lang w:val="en-US"/>
        </w:rPr>
        <w:lastRenderedPageBreak/>
        <w:t xml:space="preserve"> “</w:t>
      </w:r>
      <w:r w:rsidRPr="002A3561">
        <w:rPr>
          <w:rFonts w:cstheme="minorHAnsi"/>
          <w:i/>
          <w:iCs/>
          <w:sz w:val="28"/>
          <w:szCs w:val="28"/>
          <w:lang w:val="en-US"/>
        </w:rPr>
        <w:t>These three levels of control are clearly</w:t>
      </w:r>
      <w:r w:rsidRPr="002A3561">
        <w:rPr>
          <w:rFonts w:cstheme="minorHAnsi"/>
          <w:sz w:val="28"/>
          <w:szCs w:val="28"/>
          <w:lang w:val="en-US"/>
        </w:rPr>
        <w:t xml:space="preserve"> </w:t>
      </w:r>
      <w:r w:rsidRPr="002A3561">
        <w:rPr>
          <w:rFonts w:cstheme="minorHAnsi"/>
          <w:i/>
          <w:iCs/>
          <w:sz w:val="28"/>
          <w:szCs w:val="28"/>
          <w:lang w:val="en-US"/>
        </w:rPr>
        <w:t>interdependent. Effective learning management depends</w:t>
      </w:r>
      <w:r w:rsidRPr="002A3561">
        <w:rPr>
          <w:rFonts w:cstheme="minorHAnsi"/>
          <w:sz w:val="28"/>
          <w:szCs w:val="28"/>
          <w:lang w:val="en-US"/>
        </w:rPr>
        <w:t xml:space="preserve"> </w:t>
      </w:r>
      <w:r w:rsidRPr="002A3561">
        <w:rPr>
          <w:rFonts w:cstheme="minorHAnsi"/>
          <w:i/>
          <w:iCs/>
          <w:sz w:val="28"/>
          <w:szCs w:val="28"/>
          <w:lang w:val="en-US"/>
        </w:rPr>
        <w:t>upon control of the cognitive processes involved in</w:t>
      </w:r>
      <w:r w:rsidRPr="002A3561">
        <w:rPr>
          <w:rFonts w:cstheme="minorHAnsi"/>
          <w:sz w:val="28"/>
          <w:szCs w:val="28"/>
          <w:lang w:val="en-US"/>
        </w:rPr>
        <w:t xml:space="preserve"> </w:t>
      </w:r>
      <w:r w:rsidRPr="002A3561">
        <w:rPr>
          <w:rFonts w:cstheme="minorHAnsi"/>
          <w:i/>
          <w:iCs/>
          <w:sz w:val="28"/>
          <w:szCs w:val="28"/>
          <w:lang w:val="en-US"/>
        </w:rPr>
        <w:t>learning, while control of cognitive processes</w:t>
      </w:r>
      <w:r w:rsidRPr="002A3561">
        <w:rPr>
          <w:rFonts w:cstheme="minorHAnsi"/>
          <w:sz w:val="28"/>
          <w:szCs w:val="28"/>
          <w:lang w:val="en-US"/>
        </w:rPr>
        <w:t xml:space="preserve"> </w:t>
      </w:r>
      <w:r w:rsidRPr="002A3561">
        <w:rPr>
          <w:rFonts w:cstheme="minorHAnsi"/>
          <w:i/>
          <w:iCs/>
          <w:sz w:val="28"/>
          <w:szCs w:val="28"/>
          <w:lang w:val="en-US"/>
        </w:rPr>
        <w:t>necessarily has consequences for the self-management</w:t>
      </w:r>
      <w:r w:rsidRPr="002A3561">
        <w:rPr>
          <w:rFonts w:cstheme="minorHAnsi"/>
          <w:sz w:val="28"/>
          <w:szCs w:val="28"/>
          <w:lang w:val="en-US"/>
        </w:rPr>
        <w:t xml:space="preserve"> </w:t>
      </w:r>
      <w:r w:rsidRPr="002A3561">
        <w:rPr>
          <w:rFonts w:cstheme="minorHAnsi"/>
          <w:i/>
          <w:iCs/>
          <w:sz w:val="28"/>
          <w:szCs w:val="28"/>
          <w:lang w:val="en-US"/>
        </w:rPr>
        <w:t>of learning. Autonomy also implies that self-management</w:t>
      </w:r>
      <w:r w:rsidRPr="002A3561">
        <w:rPr>
          <w:rFonts w:cstheme="minorHAnsi"/>
          <w:sz w:val="28"/>
          <w:szCs w:val="28"/>
          <w:lang w:val="en-US"/>
        </w:rPr>
        <w:t xml:space="preserve"> </w:t>
      </w:r>
      <w:r w:rsidRPr="002A3561">
        <w:rPr>
          <w:rFonts w:cstheme="minorHAnsi"/>
          <w:i/>
          <w:iCs/>
          <w:sz w:val="28"/>
          <w:szCs w:val="28"/>
          <w:lang w:val="en-US"/>
        </w:rPr>
        <w:t>and control over cognitive processes</w:t>
      </w:r>
      <w:r w:rsidRPr="002A3561">
        <w:rPr>
          <w:rFonts w:cstheme="minorHAnsi"/>
          <w:sz w:val="28"/>
          <w:szCs w:val="28"/>
          <w:lang w:val="en-US"/>
        </w:rPr>
        <w:t xml:space="preserve"> </w:t>
      </w:r>
      <w:r w:rsidRPr="002A3561">
        <w:rPr>
          <w:rFonts w:cstheme="minorHAnsi"/>
          <w:i/>
          <w:iCs/>
          <w:sz w:val="28"/>
          <w:szCs w:val="28"/>
          <w:lang w:val="en-US"/>
        </w:rPr>
        <w:t>should involve decisions concerning the content of</w:t>
      </w:r>
      <w:r w:rsidRPr="002A3561">
        <w:rPr>
          <w:rFonts w:cstheme="minorHAnsi"/>
          <w:sz w:val="28"/>
          <w:szCs w:val="28"/>
          <w:lang w:val="en-US"/>
        </w:rPr>
        <w:t xml:space="preserve"> </w:t>
      </w:r>
      <w:r w:rsidRPr="002A3561">
        <w:rPr>
          <w:rFonts w:cstheme="minorHAnsi"/>
          <w:i/>
          <w:iCs/>
          <w:sz w:val="28"/>
          <w:szCs w:val="28"/>
          <w:lang w:val="en-US"/>
        </w:rPr>
        <w:t>learning</w:t>
      </w:r>
      <w:r w:rsidRPr="002A3561">
        <w:rPr>
          <w:rFonts w:cstheme="minorHAnsi"/>
          <w:sz w:val="28"/>
          <w:szCs w:val="28"/>
          <w:lang w:val="en-US"/>
        </w:rPr>
        <w:t>”</w:t>
      </w:r>
    </w:p>
    <w:p w:rsidR="00DE1A7B" w:rsidRPr="002A3561" w:rsidRDefault="00DE1A7B" w:rsidP="00DE1A7B">
      <w:pPr>
        <w:autoSpaceDE w:val="0"/>
        <w:autoSpaceDN w:val="0"/>
        <w:adjustRightInd w:val="0"/>
        <w:spacing w:after="0" w:line="360" w:lineRule="auto"/>
        <w:jc w:val="both"/>
        <w:rPr>
          <w:rFonts w:cstheme="minorHAnsi"/>
          <w:sz w:val="28"/>
          <w:szCs w:val="28"/>
          <w:lang w:val="en-US"/>
        </w:rPr>
      </w:pPr>
      <w:r w:rsidRPr="002A3561">
        <w:rPr>
          <w:rFonts w:cstheme="minorHAnsi"/>
          <w:sz w:val="28"/>
          <w:szCs w:val="28"/>
          <w:lang w:val="en-US"/>
        </w:rPr>
        <w:t xml:space="preserve">                               Benson (2001: 50)</w:t>
      </w:r>
    </w:p>
    <w:p w:rsidR="00DE1A7B" w:rsidRPr="002A3561" w:rsidRDefault="00DE1A7B" w:rsidP="00DE1A7B">
      <w:pPr>
        <w:spacing w:after="0" w:line="360" w:lineRule="auto"/>
        <w:jc w:val="both"/>
        <w:rPr>
          <w:rFonts w:cstheme="minorHAnsi"/>
          <w:lang w:val="en-US"/>
        </w:rPr>
      </w:pPr>
    </w:p>
    <w:p w:rsidR="00DE1A7B" w:rsidRPr="002A3561" w:rsidRDefault="00DE1A7B" w:rsidP="00DE1A7B">
      <w:pPr>
        <w:pStyle w:val="Paragraphedeliste"/>
        <w:numPr>
          <w:ilvl w:val="0"/>
          <w:numId w:val="3"/>
        </w:numPr>
        <w:autoSpaceDE w:val="0"/>
        <w:autoSpaceDN w:val="0"/>
        <w:adjustRightInd w:val="0"/>
        <w:spacing w:after="0" w:line="360" w:lineRule="auto"/>
        <w:rPr>
          <w:rFonts w:cstheme="minorHAnsi"/>
          <w:sz w:val="28"/>
          <w:szCs w:val="28"/>
          <w:lang w:val="en-US"/>
        </w:rPr>
      </w:pPr>
      <w:r w:rsidRPr="002A3561">
        <w:rPr>
          <w:rFonts w:cstheme="minorHAnsi"/>
          <w:sz w:val="28"/>
          <w:szCs w:val="28"/>
          <w:lang w:val="en-US"/>
        </w:rPr>
        <w:t xml:space="preserve">It is worth mentioning that learner autonomy is reported to be closely linked to motivation.  Brophy (2004), rehearsing Deci’s, Schwartz’s, Sheinman’s and Ryan’s (1981) findings, states that enhancing students autonomy correlates positively with a higher level of motivation and thus optimum learning results. </w:t>
      </w:r>
      <w:r w:rsidRPr="002A3561">
        <w:rPr>
          <w:rFonts w:cstheme="minorHAnsi"/>
          <w:sz w:val="28"/>
          <w:szCs w:val="28"/>
        </w:rPr>
        <w:t>In Brophy’s (2004) words:</w:t>
      </w:r>
    </w:p>
    <w:p w:rsidR="00DE1A7B" w:rsidRPr="002A3561" w:rsidRDefault="00DE1A7B" w:rsidP="00DE1A7B">
      <w:pPr>
        <w:pStyle w:val="Paragraphedeliste"/>
        <w:autoSpaceDE w:val="0"/>
        <w:autoSpaceDN w:val="0"/>
        <w:adjustRightInd w:val="0"/>
        <w:spacing w:after="0" w:line="360" w:lineRule="auto"/>
        <w:rPr>
          <w:rFonts w:cstheme="minorHAnsi"/>
          <w:sz w:val="28"/>
          <w:szCs w:val="28"/>
          <w:lang w:val="en-US"/>
        </w:rPr>
      </w:pPr>
    </w:p>
    <w:p w:rsidR="00DE1A7B" w:rsidRPr="002A3561" w:rsidRDefault="00DE1A7B" w:rsidP="00DE1A7B">
      <w:pPr>
        <w:autoSpaceDE w:val="0"/>
        <w:autoSpaceDN w:val="0"/>
        <w:adjustRightInd w:val="0"/>
        <w:spacing w:after="0" w:line="360" w:lineRule="auto"/>
        <w:jc w:val="both"/>
        <w:rPr>
          <w:rFonts w:cstheme="minorHAnsi"/>
          <w:i/>
          <w:iCs/>
          <w:sz w:val="28"/>
          <w:szCs w:val="28"/>
          <w:lang w:val="en-US"/>
        </w:rPr>
      </w:pPr>
      <w:r w:rsidRPr="002A3561">
        <w:rPr>
          <w:rFonts w:cstheme="minorHAnsi"/>
          <w:sz w:val="28"/>
          <w:szCs w:val="28"/>
          <w:lang w:val="en-US"/>
        </w:rPr>
        <w:t>“</w:t>
      </w:r>
      <w:r w:rsidRPr="002A3561">
        <w:rPr>
          <w:rFonts w:cstheme="minorHAnsi"/>
          <w:i/>
          <w:iCs/>
          <w:sz w:val="28"/>
          <w:szCs w:val="28"/>
          <w:lang w:val="en-US"/>
        </w:rPr>
        <w:t>students of autonomy-supportive teachers showed more curiosity, desire for challenge, and other evidence of mastery motivation, whereas the students of controlling teachers showed less of this mastery motivation and expressed lower confidence in their academic abilities and lower self-worth perceptions</w:t>
      </w:r>
      <w:r w:rsidRPr="002A3561">
        <w:rPr>
          <w:rFonts w:cstheme="minorHAnsi"/>
          <w:sz w:val="28"/>
          <w:szCs w:val="28"/>
          <w:lang w:val="en-US"/>
        </w:rPr>
        <w:t>”</w:t>
      </w:r>
    </w:p>
    <w:p w:rsidR="00DE1A7B" w:rsidRPr="002A3561" w:rsidRDefault="00DE1A7B" w:rsidP="00DE1A7B">
      <w:pPr>
        <w:autoSpaceDE w:val="0"/>
        <w:autoSpaceDN w:val="0"/>
        <w:adjustRightInd w:val="0"/>
        <w:spacing w:after="0" w:line="360" w:lineRule="auto"/>
        <w:rPr>
          <w:rFonts w:cstheme="minorHAnsi"/>
          <w:sz w:val="28"/>
          <w:szCs w:val="28"/>
          <w:lang w:val="en-US"/>
        </w:rPr>
      </w:pPr>
      <w:r w:rsidRPr="002A3561">
        <w:rPr>
          <w:rFonts w:cstheme="minorHAnsi"/>
          <w:sz w:val="28"/>
          <w:szCs w:val="28"/>
          <w:lang w:val="en-US"/>
        </w:rPr>
        <w:t xml:space="preserve">                                                                             Brophy (2004: 191)</w:t>
      </w:r>
    </w:p>
    <w:p w:rsidR="00DE1A7B" w:rsidRPr="002A3561" w:rsidRDefault="00DE1A7B" w:rsidP="00DE1A7B">
      <w:pPr>
        <w:autoSpaceDE w:val="0"/>
        <w:autoSpaceDN w:val="0"/>
        <w:adjustRightInd w:val="0"/>
        <w:spacing w:after="0" w:line="360" w:lineRule="auto"/>
        <w:rPr>
          <w:rFonts w:cstheme="minorHAnsi"/>
          <w:sz w:val="28"/>
          <w:szCs w:val="28"/>
          <w:lang w:val="en-US"/>
        </w:rPr>
      </w:pPr>
    </w:p>
    <w:p w:rsidR="00DE1A7B" w:rsidRPr="002A3561" w:rsidRDefault="00DE1A7B" w:rsidP="00DE1A7B">
      <w:pPr>
        <w:pStyle w:val="Paragraphedeliste"/>
        <w:numPr>
          <w:ilvl w:val="0"/>
          <w:numId w:val="3"/>
        </w:numPr>
        <w:autoSpaceDE w:val="0"/>
        <w:autoSpaceDN w:val="0"/>
        <w:adjustRightInd w:val="0"/>
        <w:spacing w:after="0" w:line="360" w:lineRule="auto"/>
        <w:rPr>
          <w:rFonts w:cstheme="minorHAnsi"/>
          <w:sz w:val="28"/>
          <w:szCs w:val="28"/>
          <w:lang w:val="en-US"/>
        </w:rPr>
      </w:pPr>
      <w:r w:rsidRPr="002A3561">
        <w:rPr>
          <w:rFonts w:cstheme="minorHAnsi"/>
          <w:sz w:val="28"/>
          <w:szCs w:val="28"/>
          <w:lang w:val="en-US"/>
        </w:rPr>
        <w:t>As far as the teacher’s role in enhancing learners’ autonomy is concerned,</w:t>
      </w:r>
    </w:p>
    <w:p w:rsidR="00DE1A7B" w:rsidRPr="002A3561" w:rsidRDefault="00DE1A7B" w:rsidP="00DE1A7B">
      <w:pPr>
        <w:autoSpaceDE w:val="0"/>
        <w:autoSpaceDN w:val="0"/>
        <w:adjustRightInd w:val="0"/>
        <w:spacing w:after="0" w:line="360" w:lineRule="auto"/>
        <w:rPr>
          <w:rFonts w:cstheme="minorHAnsi"/>
          <w:sz w:val="28"/>
          <w:szCs w:val="28"/>
          <w:lang w:val="en-US"/>
        </w:rPr>
      </w:pPr>
      <w:r w:rsidRPr="002A3561">
        <w:rPr>
          <w:rFonts w:cstheme="minorHAnsi"/>
          <w:sz w:val="28"/>
          <w:szCs w:val="28"/>
          <w:lang w:val="en-US"/>
        </w:rPr>
        <w:t xml:space="preserve">Walter (1997) reviews three main roles, proposed by Voller (1997), portraying the teachers as: “facilitators, counsellors and resources”. </w:t>
      </w:r>
    </w:p>
    <w:p w:rsidR="00DE1A7B" w:rsidRPr="002A3561" w:rsidRDefault="00DE1A7B" w:rsidP="00DE1A7B">
      <w:pPr>
        <w:autoSpaceDE w:val="0"/>
        <w:autoSpaceDN w:val="0"/>
        <w:adjustRightInd w:val="0"/>
        <w:spacing w:after="0" w:line="360" w:lineRule="auto"/>
        <w:rPr>
          <w:rFonts w:cstheme="minorHAnsi"/>
          <w:sz w:val="28"/>
          <w:szCs w:val="28"/>
          <w:lang w:val="en-US"/>
        </w:rPr>
      </w:pPr>
    </w:p>
    <w:p w:rsidR="00DE1A7B" w:rsidRPr="002A3561" w:rsidRDefault="00DE1A7B" w:rsidP="00DE1A7B">
      <w:pPr>
        <w:pStyle w:val="Paragraphedeliste"/>
        <w:numPr>
          <w:ilvl w:val="0"/>
          <w:numId w:val="3"/>
        </w:numPr>
        <w:autoSpaceDE w:val="0"/>
        <w:autoSpaceDN w:val="0"/>
        <w:adjustRightInd w:val="0"/>
        <w:spacing w:after="0" w:line="360" w:lineRule="auto"/>
        <w:rPr>
          <w:rFonts w:cstheme="minorHAnsi"/>
          <w:sz w:val="28"/>
          <w:szCs w:val="28"/>
          <w:lang w:val="en-US"/>
        </w:rPr>
      </w:pPr>
      <w:r w:rsidRPr="002A3561">
        <w:rPr>
          <w:rFonts w:cstheme="minorHAnsi"/>
          <w:sz w:val="28"/>
          <w:szCs w:val="28"/>
          <w:lang w:val="en-US"/>
        </w:rPr>
        <w:t>A crucial keyword in learner’s autonomy is decision-making. Aoki (1999) underlines that learners are viewed as actual ‘members of a decision-</w:t>
      </w:r>
      <w:r w:rsidRPr="002A3561">
        <w:rPr>
          <w:rFonts w:cstheme="minorHAnsi"/>
          <w:sz w:val="28"/>
          <w:szCs w:val="28"/>
          <w:lang w:val="en-US"/>
        </w:rPr>
        <w:lastRenderedPageBreak/>
        <w:t xml:space="preserve">making body’. They can cooperate with teachers, head teachers and even curricula designers when possible. </w:t>
      </w:r>
    </w:p>
    <w:p w:rsidR="00DE1A7B" w:rsidRPr="002A3561" w:rsidRDefault="00DE1A7B" w:rsidP="00DE1A7B">
      <w:pPr>
        <w:pStyle w:val="Paragraphedeliste"/>
        <w:numPr>
          <w:ilvl w:val="0"/>
          <w:numId w:val="3"/>
        </w:numPr>
        <w:autoSpaceDE w:val="0"/>
        <w:autoSpaceDN w:val="0"/>
        <w:adjustRightInd w:val="0"/>
        <w:spacing w:after="0" w:line="360" w:lineRule="auto"/>
        <w:rPr>
          <w:rFonts w:cstheme="minorHAnsi"/>
          <w:sz w:val="28"/>
          <w:szCs w:val="28"/>
          <w:lang w:val="en-US"/>
        </w:rPr>
      </w:pPr>
      <w:r w:rsidRPr="002A3561">
        <w:rPr>
          <w:rFonts w:cstheme="minorHAnsi"/>
          <w:sz w:val="28"/>
          <w:szCs w:val="28"/>
          <w:lang w:val="en-US"/>
        </w:rPr>
        <w:t xml:space="preserve">Yet, Aoki (1999) maintains that learners are to experience partial autonomy first, i.e. they are not to make important decisions right from the beginning. They rather need to be guided with some support from the surrounding milieu. </w:t>
      </w:r>
    </w:p>
    <w:p w:rsidR="00DE1A7B" w:rsidRPr="002A3561" w:rsidRDefault="00DE1A7B" w:rsidP="00DE1A7B">
      <w:pPr>
        <w:pStyle w:val="Paragraphedeliste"/>
        <w:numPr>
          <w:ilvl w:val="0"/>
          <w:numId w:val="3"/>
        </w:numPr>
        <w:autoSpaceDE w:val="0"/>
        <w:autoSpaceDN w:val="0"/>
        <w:adjustRightInd w:val="0"/>
        <w:spacing w:after="0" w:line="360" w:lineRule="auto"/>
        <w:rPr>
          <w:rFonts w:cstheme="minorHAnsi"/>
          <w:sz w:val="28"/>
          <w:szCs w:val="28"/>
          <w:lang w:val="en-US"/>
        </w:rPr>
      </w:pPr>
      <w:r w:rsidRPr="002A3561">
        <w:rPr>
          <w:rFonts w:cstheme="minorHAnsi"/>
          <w:sz w:val="28"/>
          <w:szCs w:val="28"/>
          <w:lang w:val="en-US"/>
        </w:rPr>
        <w:t>Aoki (1999), echoing Nedelsky (1989) mentions that such partial autonomy, depending on social support, may pave the way for learners to think about full autonomy. Such expectations among learners will nourish and reinforce their feeling of autonomy.</w:t>
      </w:r>
    </w:p>
    <w:p w:rsidR="00DE1A7B" w:rsidRDefault="00DE1A7B" w:rsidP="00DE1A7B">
      <w:pPr>
        <w:spacing w:after="0" w:line="360" w:lineRule="auto"/>
        <w:jc w:val="both"/>
        <w:rPr>
          <w:rFonts w:cstheme="minorHAnsi"/>
          <w:b/>
          <w:bCs/>
          <w:sz w:val="28"/>
          <w:szCs w:val="28"/>
          <w:lang w:val="en-US"/>
        </w:rPr>
      </w:pPr>
    </w:p>
    <w:p w:rsidR="00DE1A7B" w:rsidRPr="00F414A6" w:rsidRDefault="00DE1A7B" w:rsidP="00DE1A7B">
      <w:pPr>
        <w:spacing w:after="0" w:line="360" w:lineRule="auto"/>
        <w:jc w:val="both"/>
        <w:rPr>
          <w:rFonts w:cstheme="minorHAnsi"/>
          <w:b/>
          <w:bCs/>
          <w:sz w:val="28"/>
          <w:szCs w:val="28"/>
          <w:lang w:val="en-US"/>
        </w:rPr>
      </w:pPr>
      <w:r w:rsidRPr="00F414A6">
        <w:rPr>
          <w:rFonts w:cstheme="minorHAnsi"/>
          <w:b/>
          <w:bCs/>
          <w:sz w:val="28"/>
          <w:szCs w:val="28"/>
          <w:lang w:val="en-US"/>
        </w:rPr>
        <w:t xml:space="preserve">References: </w:t>
      </w:r>
    </w:p>
    <w:p w:rsidR="00DE1A7B" w:rsidRPr="002A3561" w:rsidRDefault="00DE1A7B" w:rsidP="00DE1A7B">
      <w:pPr>
        <w:spacing w:after="0" w:line="360" w:lineRule="auto"/>
        <w:ind w:left="720"/>
        <w:jc w:val="both"/>
        <w:rPr>
          <w:rFonts w:cstheme="minorHAnsi"/>
          <w:sz w:val="28"/>
          <w:szCs w:val="28"/>
          <w:lang w:val="en-US"/>
        </w:rPr>
      </w:pPr>
    </w:p>
    <w:p w:rsidR="00DE1A7B" w:rsidRPr="00DE1A7B" w:rsidRDefault="00DE1A7B" w:rsidP="00DE1A7B">
      <w:pPr>
        <w:pStyle w:val="Paragraphedeliste"/>
        <w:numPr>
          <w:ilvl w:val="0"/>
          <w:numId w:val="1"/>
        </w:numPr>
        <w:rPr>
          <w:rFonts w:cstheme="minorHAnsi"/>
          <w:sz w:val="28"/>
          <w:szCs w:val="28"/>
          <w:lang w:val="en-US"/>
        </w:rPr>
      </w:pPr>
      <w:r w:rsidRPr="00DE1A7B">
        <w:rPr>
          <w:rFonts w:cstheme="minorHAnsi"/>
          <w:sz w:val="28"/>
          <w:szCs w:val="28"/>
          <w:lang w:val="en-US"/>
        </w:rPr>
        <w:t xml:space="preserve">Arnold, J. (1999). </w:t>
      </w:r>
      <w:r w:rsidRPr="00DE1A7B">
        <w:rPr>
          <w:rFonts w:cstheme="minorHAnsi"/>
          <w:i/>
          <w:iCs/>
          <w:sz w:val="28"/>
          <w:szCs w:val="28"/>
          <w:lang w:val="en-US"/>
        </w:rPr>
        <w:t>Affect in Language Learning</w:t>
      </w:r>
      <w:r w:rsidRPr="00DE1A7B">
        <w:rPr>
          <w:rFonts w:cstheme="minorHAnsi"/>
          <w:sz w:val="28"/>
          <w:szCs w:val="28"/>
          <w:lang w:val="en-US"/>
        </w:rPr>
        <w:t>. Cambridge:</w:t>
      </w:r>
      <w:r w:rsidRPr="00DE1A7B">
        <w:rPr>
          <w:rFonts w:cstheme="minorHAnsi"/>
          <w:sz w:val="28"/>
          <w:szCs w:val="28"/>
        </w:rPr>
        <w:t>CUP</w:t>
      </w:r>
    </w:p>
    <w:p w:rsidR="00DE1A7B" w:rsidRPr="00DE1A7B" w:rsidRDefault="00DE1A7B" w:rsidP="00DE1A7B">
      <w:pPr>
        <w:pStyle w:val="Paragraphedeliste"/>
        <w:numPr>
          <w:ilvl w:val="0"/>
          <w:numId w:val="1"/>
        </w:numPr>
        <w:rPr>
          <w:rFonts w:cstheme="minorHAnsi"/>
          <w:color w:val="000000"/>
          <w:sz w:val="28"/>
          <w:szCs w:val="28"/>
          <w:lang w:val="en-US"/>
        </w:rPr>
      </w:pPr>
      <w:r w:rsidRPr="00DE1A7B">
        <w:rPr>
          <w:rFonts w:cstheme="minorHAnsi"/>
          <w:sz w:val="28"/>
          <w:szCs w:val="28"/>
          <w:lang w:val="en-US"/>
        </w:rPr>
        <w:t xml:space="preserve">Brophy, J. (2004). </w:t>
      </w:r>
      <w:r w:rsidRPr="00DE1A7B">
        <w:rPr>
          <w:rFonts w:cstheme="minorHAnsi"/>
          <w:i/>
          <w:iCs/>
          <w:sz w:val="28"/>
          <w:szCs w:val="28"/>
          <w:lang w:val="en-US"/>
        </w:rPr>
        <w:t>Motivating Students to Learn</w:t>
      </w:r>
      <w:r w:rsidRPr="00DE1A7B">
        <w:rPr>
          <w:rFonts w:cstheme="minorHAnsi"/>
          <w:sz w:val="28"/>
          <w:szCs w:val="28"/>
          <w:lang w:val="en-US"/>
        </w:rPr>
        <w:t>. London: Lawrence Erlbaum Associates</w:t>
      </w:r>
    </w:p>
    <w:p w:rsidR="00DE1A7B" w:rsidRPr="00DE1A7B" w:rsidRDefault="00DE1A7B" w:rsidP="00DE1A7B">
      <w:pPr>
        <w:pStyle w:val="Paragraphedeliste"/>
        <w:numPr>
          <w:ilvl w:val="0"/>
          <w:numId w:val="1"/>
        </w:numPr>
        <w:rPr>
          <w:rFonts w:cstheme="minorHAnsi"/>
          <w:sz w:val="28"/>
          <w:szCs w:val="28"/>
          <w:lang w:val="en-US"/>
        </w:rPr>
      </w:pPr>
      <w:r w:rsidRPr="00DE1A7B">
        <w:rPr>
          <w:rFonts w:cstheme="minorHAnsi"/>
          <w:sz w:val="28"/>
          <w:szCs w:val="28"/>
          <w:lang w:val="en-US"/>
        </w:rPr>
        <w:t xml:space="preserve">Brown. H, D. (2000). </w:t>
      </w:r>
      <w:r w:rsidRPr="00DE1A7B">
        <w:rPr>
          <w:rFonts w:cstheme="minorHAnsi"/>
          <w:i/>
          <w:iCs/>
          <w:sz w:val="28"/>
          <w:szCs w:val="28"/>
          <w:lang w:val="en-US"/>
        </w:rPr>
        <w:t>Principles of Language Learning and Teaching</w:t>
      </w:r>
      <w:r w:rsidRPr="00DE1A7B">
        <w:rPr>
          <w:rFonts w:cstheme="minorHAnsi"/>
          <w:sz w:val="28"/>
          <w:szCs w:val="28"/>
          <w:lang w:val="en-US"/>
        </w:rPr>
        <w:t xml:space="preserve"> (4</w:t>
      </w:r>
      <w:r w:rsidRPr="00DE1A7B">
        <w:rPr>
          <w:rFonts w:cstheme="minorHAnsi"/>
          <w:sz w:val="28"/>
          <w:szCs w:val="28"/>
          <w:vertAlign w:val="superscript"/>
          <w:lang w:val="en-US"/>
        </w:rPr>
        <w:t>th</w:t>
      </w:r>
      <w:r w:rsidRPr="00DE1A7B">
        <w:rPr>
          <w:rFonts w:cstheme="minorHAnsi"/>
          <w:sz w:val="28"/>
          <w:szCs w:val="28"/>
          <w:lang w:val="en-US"/>
        </w:rPr>
        <w:t xml:space="preserve"> edn). White Plains, NY: Pearson Education Limited </w:t>
      </w:r>
    </w:p>
    <w:p w:rsidR="00DE1A7B" w:rsidRPr="00DE1A7B" w:rsidRDefault="00DE1A7B" w:rsidP="00DE1A7B">
      <w:pPr>
        <w:pStyle w:val="Paragraphedeliste"/>
        <w:numPr>
          <w:ilvl w:val="0"/>
          <w:numId w:val="1"/>
        </w:numPr>
        <w:rPr>
          <w:rFonts w:cstheme="minorHAnsi"/>
          <w:sz w:val="28"/>
          <w:szCs w:val="28"/>
          <w:lang w:val="en-US"/>
        </w:rPr>
      </w:pPr>
      <w:r w:rsidRPr="00DE1A7B">
        <w:rPr>
          <w:rFonts w:cstheme="minorHAnsi"/>
          <w:sz w:val="28"/>
          <w:szCs w:val="28"/>
          <w:lang w:val="en-US" w:bidi="ar-DZ"/>
        </w:rPr>
        <w:t xml:space="preserve"> </w:t>
      </w:r>
      <w:r w:rsidRPr="00DE1A7B">
        <w:rPr>
          <w:rFonts w:cstheme="minorHAnsi"/>
          <w:sz w:val="28"/>
          <w:szCs w:val="28"/>
          <w:lang w:val="en-US"/>
        </w:rPr>
        <w:t xml:space="preserve">Brown. H, D. (1987). </w:t>
      </w:r>
      <w:r w:rsidRPr="00DE1A7B">
        <w:rPr>
          <w:rFonts w:cstheme="minorHAnsi"/>
          <w:i/>
          <w:iCs/>
          <w:sz w:val="28"/>
          <w:szCs w:val="28"/>
          <w:lang w:val="en-US"/>
        </w:rPr>
        <w:t>Principles of Language Learning and Teaching</w:t>
      </w:r>
      <w:r w:rsidRPr="00DE1A7B">
        <w:rPr>
          <w:rFonts w:cstheme="minorHAnsi"/>
          <w:sz w:val="28"/>
          <w:szCs w:val="28"/>
          <w:lang w:val="en-US"/>
        </w:rPr>
        <w:t xml:space="preserve"> (2</w:t>
      </w:r>
      <w:r w:rsidRPr="00DE1A7B">
        <w:rPr>
          <w:rFonts w:cstheme="minorHAnsi"/>
          <w:sz w:val="28"/>
          <w:szCs w:val="28"/>
          <w:vertAlign w:val="superscript"/>
          <w:lang w:val="en-US"/>
        </w:rPr>
        <w:t xml:space="preserve">nd </w:t>
      </w:r>
      <w:r w:rsidRPr="00DE1A7B">
        <w:rPr>
          <w:rFonts w:cstheme="minorHAnsi"/>
          <w:sz w:val="28"/>
          <w:szCs w:val="28"/>
          <w:lang w:val="en-US"/>
        </w:rPr>
        <w:t>edn). Englewood  Cliffs, NJ: Prentice Hall Regents</w:t>
      </w:r>
    </w:p>
    <w:p w:rsidR="00DE1A7B" w:rsidRPr="00DE1A7B" w:rsidRDefault="00DE1A7B" w:rsidP="00DE1A7B">
      <w:pPr>
        <w:pStyle w:val="Paragraphedeliste"/>
        <w:numPr>
          <w:ilvl w:val="0"/>
          <w:numId w:val="1"/>
        </w:numPr>
        <w:rPr>
          <w:rFonts w:cstheme="minorHAnsi"/>
          <w:color w:val="000000"/>
          <w:sz w:val="28"/>
          <w:szCs w:val="28"/>
          <w:lang w:val="en-US"/>
        </w:rPr>
      </w:pPr>
      <w:r w:rsidRPr="00DE1A7B">
        <w:rPr>
          <w:rFonts w:cstheme="minorHAnsi"/>
          <w:color w:val="000000"/>
          <w:sz w:val="28"/>
          <w:szCs w:val="28"/>
          <w:lang w:val="en-US"/>
        </w:rPr>
        <w:t>D</w:t>
      </w:r>
      <w:r w:rsidRPr="00DE1A7B">
        <w:rPr>
          <w:rFonts w:cstheme="minorHAnsi"/>
          <w:color w:val="000000"/>
          <w:sz w:val="28"/>
          <w:szCs w:val="28"/>
        </w:rPr>
        <w:t>ὂ</w:t>
      </w:r>
      <w:r w:rsidRPr="00DE1A7B">
        <w:rPr>
          <w:rFonts w:cstheme="minorHAnsi"/>
          <w:color w:val="000000"/>
          <w:sz w:val="28"/>
          <w:szCs w:val="28"/>
          <w:lang w:val="en-US"/>
        </w:rPr>
        <w:t xml:space="preserve">rnyei, Z. (2005). </w:t>
      </w:r>
      <w:r w:rsidRPr="00DE1A7B">
        <w:rPr>
          <w:rFonts w:cstheme="minorHAnsi"/>
          <w:i/>
          <w:iCs/>
          <w:color w:val="000000"/>
          <w:sz w:val="28"/>
          <w:szCs w:val="28"/>
          <w:lang w:val="en-US"/>
        </w:rPr>
        <w:t>The Psychology of the Language Learner</w:t>
      </w:r>
      <w:r w:rsidRPr="00DE1A7B">
        <w:rPr>
          <w:rFonts w:cstheme="minorHAnsi"/>
          <w:color w:val="000000"/>
          <w:sz w:val="28"/>
          <w:szCs w:val="28"/>
          <w:lang w:val="en-US"/>
        </w:rPr>
        <w:t xml:space="preserve">. New Jersey: Lawrence Erlbaum Associates </w:t>
      </w:r>
    </w:p>
    <w:p w:rsidR="00DE1A7B" w:rsidRPr="00DE1A7B" w:rsidRDefault="00DE1A7B" w:rsidP="00DE1A7B">
      <w:pPr>
        <w:pStyle w:val="Paragraphedeliste"/>
        <w:numPr>
          <w:ilvl w:val="0"/>
          <w:numId w:val="1"/>
        </w:numPr>
        <w:rPr>
          <w:rFonts w:cstheme="minorHAnsi"/>
          <w:sz w:val="28"/>
          <w:szCs w:val="28"/>
          <w:rtl/>
          <w:lang w:val="en-US"/>
        </w:rPr>
      </w:pPr>
      <w:r w:rsidRPr="00DE1A7B">
        <w:rPr>
          <w:rFonts w:cstheme="minorHAnsi"/>
          <w:sz w:val="28"/>
          <w:szCs w:val="28"/>
          <w:lang w:val="en-US"/>
        </w:rPr>
        <w:t xml:space="preserve">Kumaravadivelu, B. (2006). </w:t>
      </w:r>
      <w:r w:rsidRPr="00DE1A7B">
        <w:rPr>
          <w:rFonts w:cstheme="minorHAnsi"/>
          <w:i/>
          <w:iCs/>
          <w:sz w:val="28"/>
          <w:szCs w:val="28"/>
          <w:lang w:val="en-US"/>
        </w:rPr>
        <w:t>Understanding Language Teaching</w:t>
      </w:r>
      <w:r w:rsidRPr="00DE1A7B">
        <w:rPr>
          <w:rFonts w:cstheme="minorHAnsi"/>
          <w:sz w:val="28"/>
          <w:szCs w:val="28"/>
          <w:lang w:val="en-US"/>
        </w:rPr>
        <w:t xml:space="preserve">. </w:t>
      </w:r>
      <w:r w:rsidRPr="00DE1A7B">
        <w:rPr>
          <w:rFonts w:cstheme="minorHAnsi"/>
          <w:sz w:val="28"/>
          <w:szCs w:val="28"/>
        </w:rPr>
        <w:t>London: Lawrence Erlbaum</w:t>
      </w:r>
      <w:r w:rsidRPr="00DE1A7B">
        <w:rPr>
          <w:rFonts w:cstheme="minorHAnsi"/>
          <w:sz w:val="28"/>
          <w:szCs w:val="28"/>
          <w:rtl/>
        </w:rPr>
        <w:t xml:space="preserve">  </w:t>
      </w:r>
      <w:r w:rsidRPr="00DE1A7B">
        <w:rPr>
          <w:rFonts w:cstheme="minorHAnsi"/>
          <w:sz w:val="28"/>
          <w:szCs w:val="28"/>
        </w:rPr>
        <w:t>Associates</w:t>
      </w:r>
    </w:p>
    <w:p w:rsidR="00DE1A7B" w:rsidRPr="00DE1A7B" w:rsidRDefault="00DE1A7B" w:rsidP="00DE1A7B">
      <w:pPr>
        <w:pStyle w:val="Paragraphedeliste"/>
        <w:numPr>
          <w:ilvl w:val="0"/>
          <w:numId w:val="1"/>
        </w:numPr>
        <w:rPr>
          <w:rFonts w:cstheme="minorHAnsi"/>
          <w:sz w:val="28"/>
          <w:szCs w:val="28"/>
          <w:lang w:val="en-US"/>
        </w:rPr>
      </w:pPr>
      <w:r w:rsidRPr="00DE1A7B">
        <w:rPr>
          <w:rFonts w:cstheme="minorHAnsi"/>
          <w:sz w:val="28"/>
          <w:szCs w:val="28"/>
          <w:lang w:val="en-US"/>
        </w:rPr>
        <w:t xml:space="preserve">Meara, P &amp; Skehan, P. (1989). </w:t>
      </w:r>
      <w:r w:rsidRPr="00DE1A7B">
        <w:rPr>
          <w:rFonts w:cstheme="minorHAnsi"/>
          <w:i/>
          <w:iCs/>
          <w:sz w:val="28"/>
          <w:szCs w:val="28"/>
          <w:lang w:val="en-US"/>
        </w:rPr>
        <w:t>Individual Differences in Second Language Learning</w:t>
      </w:r>
      <w:r w:rsidRPr="00DE1A7B">
        <w:rPr>
          <w:rFonts w:cstheme="minorHAnsi"/>
          <w:sz w:val="28"/>
          <w:szCs w:val="28"/>
          <w:lang w:val="en-US"/>
        </w:rPr>
        <w:t>. England:  Routledge Chapman and Hall, Inc</w:t>
      </w:r>
    </w:p>
    <w:p w:rsidR="00DE1A7B" w:rsidRPr="00DE1A7B" w:rsidRDefault="00DE1A7B" w:rsidP="00DE1A7B">
      <w:pPr>
        <w:pStyle w:val="Paragraphedeliste"/>
        <w:numPr>
          <w:ilvl w:val="0"/>
          <w:numId w:val="1"/>
        </w:numPr>
        <w:rPr>
          <w:rFonts w:cstheme="minorHAnsi"/>
          <w:i/>
          <w:iCs/>
          <w:sz w:val="28"/>
          <w:szCs w:val="28"/>
          <w:lang w:val="en-US"/>
        </w:rPr>
      </w:pPr>
      <w:r w:rsidRPr="00DE1A7B">
        <w:rPr>
          <w:rFonts w:cstheme="minorHAnsi"/>
          <w:sz w:val="28"/>
          <w:szCs w:val="28"/>
        </w:rPr>
        <w:t xml:space="preserve">Shah. Y, J &amp; Gardner. L, W. (2008). </w:t>
      </w:r>
      <w:r w:rsidRPr="00DE1A7B">
        <w:rPr>
          <w:rFonts w:cstheme="minorHAnsi"/>
          <w:i/>
          <w:iCs/>
          <w:sz w:val="28"/>
          <w:szCs w:val="28"/>
          <w:lang w:val="en-US"/>
        </w:rPr>
        <w:t>Handbook of Motivation Science.</w:t>
      </w:r>
      <w:r w:rsidRPr="00DE1A7B">
        <w:rPr>
          <w:rFonts w:cstheme="minorHAnsi"/>
          <w:sz w:val="28"/>
          <w:szCs w:val="28"/>
          <w:lang w:val="en-US"/>
        </w:rPr>
        <w:t xml:space="preserve"> New York: The Guilford Press</w:t>
      </w:r>
    </w:p>
    <w:p w:rsidR="00DE1A7B" w:rsidRPr="00DE1A7B" w:rsidRDefault="00DE1A7B" w:rsidP="00DE1A7B">
      <w:pPr>
        <w:pStyle w:val="Paragraphedeliste"/>
        <w:numPr>
          <w:ilvl w:val="0"/>
          <w:numId w:val="1"/>
        </w:numPr>
        <w:rPr>
          <w:rFonts w:cstheme="minorHAnsi"/>
          <w:sz w:val="28"/>
          <w:szCs w:val="28"/>
        </w:rPr>
      </w:pPr>
      <w:r w:rsidRPr="00DE1A7B">
        <w:rPr>
          <w:rFonts w:cstheme="minorHAnsi"/>
          <w:color w:val="000000"/>
          <w:sz w:val="28"/>
          <w:szCs w:val="28"/>
          <w:lang w:val="en-US"/>
        </w:rPr>
        <w:t xml:space="preserve"> </w:t>
      </w:r>
      <w:r w:rsidRPr="00DE1A7B">
        <w:rPr>
          <w:rFonts w:cstheme="minorHAnsi"/>
          <w:sz w:val="28"/>
          <w:szCs w:val="28"/>
          <w:lang w:val="en-US"/>
        </w:rPr>
        <w:t xml:space="preserve">Spolsky, B. (1982). </w:t>
      </w:r>
      <w:r w:rsidRPr="00DE1A7B">
        <w:rPr>
          <w:rFonts w:cstheme="minorHAnsi"/>
          <w:i/>
          <w:iCs/>
          <w:sz w:val="28"/>
          <w:szCs w:val="28"/>
          <w:lang w:val="en-US"/>
        </w:rPr>
        <w:t>Conditions for Second Language Learning</w:t>
      </w:r>
      <w:r w:rsidRPr="00DE1A7B">
        <w:rPr>
          <w:rFonts w:cstheme="minorHAnsi"/>
          <w:sz w:val="28"/>
          <w:szCs w:val="28"/>
          <w:lang w:val="en-US"/>
        </w:rPr>
        <w:t xml:space="preserve">. </w:t>
      </w:r>
      <w:r w:rsidRPr="00DE1A7B">
        <w:rPr>
          <w:rFonts w:cstheme="minorHAnsi"/>
          <w:sz w:val="28"/>
          <w:szCs w:val="28"/>
        </w:rPr>
        <w:t>Oxford: OUP</w:t>
      </w:r>
    </w:p>
    <w:p w:rsidR="00DE1A7B" w:rsidRPr="00DE1A7B" w:rsidRDefault="00DE1A7B" w:rsidP="00DE1A7B">
      <w:pPr>
        <w:spacing w:after="0" w:line="360" w:lineRule="auto"/>
        <w:rPr>
          <w:rFonts w:cstheme="minorHAnsi"/>
          <w:sz w:val="28"/>
          <w:szCs w:val="28"/>
          <w:lang w:val="en-US"/>
        </w:rPr>
      </w:pPr>
    </w:p>
    <w:p w:rsidR="00C17570" w:rsidRPr="00DE1A7B" w:rsidRDefault="00C17570">
      <w:pPr>
        <w:rPr>
          <w:rFonts w:cstheme="minorHAnsi"/>
        </w:rPr>
      </w:pPr>
    </w:p>
    <w:sectPr w:rsidR="00C17570" w:rsidRPr="00DE1A7B" w:rsidSect="0056580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5DB" w:rsidRDefault="00FB45DB" w:rsidP="00240FFD">
      <w:pPr>
        <w:spacing w:after="0" w:line="240" w:lineRule="auto"/>
      </w:pPr>
      <w:r>
        <w:separator/>
      </w:r>
    </w:p>
  </w:endnote>
  <w:endnote w:type="continuationSeparator" w:id="1">
    <w:p w:rsidR="00FB45DB" w:rsidRDefault="00FB45DB" w:rsidP="00240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FD" w:rsidRDefault="00240FF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19511"/>
      <w:docPartObj>
        <w:docPartGallery w:val="Page Numbers (Bottom of Page)"/>
        <w:docPartUnique/>
      </w:docPartObj>
    </w:sdtPr>
    <w:sdtContent>
      <w:p w:rsidR="00240FFD" w:rsidRDefault="00240FFD">
        <w:pPr>
          <w:pStyle w:val="Pieddepage"/>
          <w:jc w:val="center"/>
        </w:pPr>
        <w:fldSimple w:instr=" PAGE   \* MERGEFORMAT ">
          <w:r>
            <w:rPr>
              <w:noProof/>
            </w:rPr>
            <w:t>1</w:t>
          </w:r>
        </w:fldSimple>
      </w:p>
    </w:sdtContent>
  </w:sdt>
  <w:p w:rsidR="00240FFD" w:rsidRDefault="00240FF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FD" w:rsidRDefault="00240F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5DB" w:rsidRDefault="00FB45DB" w:rsidP="00240FFD">
      <w:pPr>
        <w:spacing w:after="0" w:line="240" w:lineRule="auto"/>
      </w:pPr>
      <w:r>
        <w:separator/>
      </w:r>
    </w:p>
  </w:footnote>
  <w:footnote w:type="continuationSeparator" w:id="1">
    <w:p w:rsidR="00FB45DB" w:rsidRDefault="00FB45DB" w:rsidP="00240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FD" w:rsidRDefault="00240FF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FD" w:rsidRDefault="00240FF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FD" w:rsidRDefault="00240FF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63EF"/>
    <w:multiLevelType w:val="hybridMultilevel"/>
    <w:tmpl w:val="AD04E89A"/>
    <w:lvl w:ilvl="0" w:tplc="067862CC">
      <w:start w:val="198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D863AD6"/>
    <w:multiLevelType w:val="hybridMultilevel"/>
    <w:tmpl w:val="59F807E6"/>
    <w:lvl w:ilvl="0" w:tplc="A8C2C7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43106D"/>
    <w:multiLevelType w:val="hybridMultilevel"/>
    <w:tmpl w:val="C8388766"/>
    <w:lvl w:ilvl="0" w:tplc="A8C2C7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DE1A7B"/>
    <w:rsid w:val="00240FFD"/>
    <w:rsid w:val="00453C48"/>
    <w:rsid w:val="007872D2"/>
    <w:rsid w:val="00816647"/>
    <w:rsid w:val="00854950"/>
    <w:rsid w:val="00C17570"/>
    <w:rsid w:val="00DE1A7B"/>
    <w:rsid w:val="00FB45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1A7B"/>
    <w:pPr>
      <w:ind w:left="720"/>
      <w:contextualSpacing/>
    </w:pPr>
  </w:style>
  <w:style w:type="paragraph" w:styleId="En-tte">
    <w:name w:val="header"/>
    <w:basedOn w:val="Normal"/>
    <w:link w:val="En-tteCar"/>
    <w:uiPriority w:val="99"/>
    <w:semiHidden/>
    <w:unhideWhenUsed/>
    <w:rsid w:val="00240F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0FFD"/>
  </w:style>
  <w:style w:type="paragraph" w:styleId="Pieddepage">
    <w:name w:val="footer"/>
    <w:basedOn w:val="Normal"/>
    <w:link w:val="PieddepageCar"/>
    <w:uiPriority w:val="99"/>
    <w:unhideWhenUsed/>
    <w:rsid w:val="00240F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0F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889</Words>
  <Characters>4890</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2020-03-26T18:38:00Z</dcterms:created>
  <dcterms:modified xsi:type="dcterms:W3CDTF">2020-03-26T22:15:00Z</dcterms:modified>
</cp:coreProperties>
</file>