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85" w:rsidRPr="008D0A77" w:rsidRDefault="002C1E47" w:rsidP="002C1E47">
      <w:pPr>
        <w:jc w:val="right"/>
        <w:rPr>
          <w:sz w:val="40"/>
          <w:szCs w:val="40"/>
          <w:rtl/>
          <w:lang w:bidi="ar-DZ"/>
        </w:rPr>
      </w:pPr>
      <w:bookmarkStart w:id="0" w:name="_GoBack"/>
      <w:bookmarkEnd w:id="0"/>
      <w:r w:rsidRPr="008D0A77">
        <w:rPr>
          <w:rFonts w:hint="cs"/>
          <w:b/>
          <w:bCs/>
          <w:sz w:val="40"/>
          <w:szCs w:val="40"/>
          <w:u w:val="single"/>
          <w:rtl/>
          <w:lang w:bidi="ar-DZ"/>
        </w:rPr>
        <w:t>ماستر1</w:t>
      </w:r>
      <w:r w:rsidRPr="008D0A77">
        <w:rPr>
          <w:rFonts w:hint="cs"/>
          <w:sz w:val="40"/>
          <w:szCs w:val="40"/>
          <w:rtl/>
          <w:lang w:bidi="ar-DZ"/>
        </w:rPr>
        <w:t>: لسانيات عامة.</w:t>
      </w:r>
    </w:p>
    <w:p w:rsidR="002C1E47" w:rsidRPr="008D0A77" w:rsidRDefault="002C1E47" w:rsidP="002C1E47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b/>
          <w:bCs/>
          <w:sz w:val="40"/>
          <w:szCs w:val="40"/>
          <w:u w:val="single"/>
          <w:rtl/>
          <w:lang w:bidi="ar-DZ"/>
        </w:rPr>
        <w:t>المقياس</w:t>
      </w:r>
      <w:r w:rsidRPr="008D0A77">
        <w:rPr>
          <w:rFonts w:hint="cs"/>
          <w:sz w:val="40"/>
          <w:szCs w:val="40"/>
          <w:rtl/>
          <w:lang w:bidi="ar-DZ"/>
        </w:rPr>
        <w:t>: المعاجمية و المصطلحية التطبيقية.</w:t>
      </w:r>
    </w:p>
    <w:p w:rsidR="002C1E47" w:rsidRPr="008D0A77" w:rsidRDefault="00C55ADC" w:rsidP="002C1E47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المحاضرة 9: </w:t>
      </w:r>
      <w:r w:rsidRPr="008D0A77">
        <w:rPr>
          <w:rFonts w:hint="cs"/>
          <w:sz w:val="40"/>
          <w:szCs w:val="40"/>
          <w:rtl/>
          <w:lang w:bidi="ar-DZ"/>
        </w:rPr>
        <w:t>علاقة النظام المعجمي بالنظام المصطلحي.</w:t>
      </w:r>
    </w:p>
    <w:p w:rsidR="00C55ADC" w:rsidRPr="008D0A77" w:rsidRDefault="00C55ADC" w:rsidP="002C1E47">
      <w:pPr>
        <w:jc w:val="right"/>
        <w:rPr>
          <w:sz w:val="40"/>
          <w:szCs w:val="40"/>
          <w:rtl/>
          <w:lang w:bidi="ar-DZ"/>
        </w:rPr>
      </w:pPr>
    </w:p>
    <w:p w:rsidR="00C55ADC" w:rsidRPr="008D0A77" w:rsidRDefault="00C55ADC" w:rsidP="00FB6FE3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t xml:space="preserve">إن كان المعجم جزءا من اللغة </w:t>
      </w:r>
      <w:r w:rsidR="00FB6FE3" w:rsidRPr="008D0A77">
        <w:rPr>
          <w:rFonts w:hint="cs"/>
          <w:sz w:val="40"/>
          <w:szCs w:val="40"/>
          <w:rtl/>
          <w:lang w:bidi="ar-DZ"/>
        </w:rPr>
        <w:t xml:space="preserve">بل جزءا مهما منها </w:t>
      </w:r>
      <w:r w:rsidR="0073406A" w:rsidRPr="008D0A77">
        <w:rPr>
          <w:rFonts w:hint="cs"/>
          <w:sz w:val="40"/>
          <w:szCs w:val="40"/>
          <w:rtl/>
          <w:lang w:bidi="ar-DZ"/>
        </w:rPr>
        <w:t xml:space="preserve">كان من الغرابة </w:t>
      </w:r>
      <w:r w:rsidR="00FB6FE3" w:rsidRPr="008D0A77">
        <w:rPr>
          <w:rFonts w:hint="cs"/>
          <w:sz w:val="40"/>
          <w:szCs w:val="40"/>
          <w:rtl/>
          <w:lang w:bidi="ar-DZ"/>
        </w:rPr>
        <w:t>أن</w:t>
      </w:r>
      <w:r w:rsidR="0073406A" w:rsidRPr="008D0A77">
        <w:rPr>
          <w:rFonts w:hint="cs"/>
          <w:sz w:val="40"/>
          <w:szCs w:val="40"/>
          <w:rtl/>
          <w:lang w:bidi="ar-DZ"/>
        </w:rPr>
        <w:t xml:space="preserve"> يوصف في بعض الدراسات بكونه خارج النظام اللغوي بدعوى </w:t>
      </w:r>
      <w:r w:rsidR="00ED4E10" w:rsidRPr="008D0A77">
        <w:rPr>
          <w:rFonts w:hint="cs"/>
          <w:sz w:val="40"/>
          <w:szCs w:val="40"/>
          <w:rtl/>
          <w:lang w:bidi="ar-DZ"/>
        </w:rPr>
        <w:t>أن الوحدات المعجمية غير مؤهلة كي تدرج ضمن نظام خاص بها مثل ماهو حال الوحدات الصوتية والصرفية</w:t>
      </w:r>
      <w:r w:rsidR="001F4919" w:rsidRPr="008D0A77">
        <w:rPr>
          <w:rFonts w:hint="cs"/>
          <w:sz w:val="40"/>
          <w:szCs w:val="40"/>
          <w:rtl/>
          <w:lang w:bidi="ar-DZ"/>
        </w:rPr>
        <w:t xml:space="preserve"> و التركيبية</w:t>
      </w:r>
      <w:r w:rsidR="00FB6FE3" w:rsidRPr="008D0A77">
        <w:rPr>
          <w:rFonts w:hint="cs"/>
          <w:sz w:val="40"/>
          <w:szCs w:val="40"/>
          <w:rtl/>
          <w:lang w:bidi="ar-DZ"/>
        </w:rPr>
        <w:t>,</w:t>
      </w:r>
      <w:r w:rsidR="001F4919" w:rsidRPr="008D0A77">
        <w:rPr>
          <w:rFonts w:hint="cs"/>
          <w:sz w:val="40"/>
          <w:szCs w:val="40"/>
          <w:rtl/>
          <w:lang w:bidi="ar-DZ"/>
        </w:rPr>
        <w:t xml:space="preserve"> كما فعل اللساني الأمريكي بلومفيلد و من تبعهم من اللسانيين الأمريكيين مثل تشومسكي في بداية نظريته التوليدية التحويلية</w:t>
      </w:r>
      <w:r w:rsidR="00FB6FE3" w:rsidRPr="008D0A77">
        <w:rPr>
          <w:rFonts w:hint="cs"/>
          <w:sz w:val="40"/>
          <w:szCs w:val="40"/>
          <w:rtl/>
          <w:lang w:bidi="ar-DZ"/>
        </w:rPr>
        <w:t>.</w:t>
      </w:r>
      <w:r w:rsidR="001F4919" w:rsidRPr="008D0A77">
        <w:rPr>
          <w:rFonts w:hint="cs"/>
          <w:sz w:val="40"/>
          <w:szCs w:val="40"/>
          <w:rtl/>
          <w:lang w:bidi="ar-DZ"/>
        </w:rPr>
        <w:t xml:space="preserve"> و ذلك  لمجرد تميز الوحدات المعجمية بخاصية التطور </w:t>
      </w:r>
      <w:r w:rsidR="008B6F3C" w:rsidRPr="008D0A77">
        <w:rPr>
          <w:rFonts w:hint="cs"/>
          <w:sz w:val="40"/>
          <w:szCs w:val="40"/>
          <w:rtl/>
          <w:lang w:bidi="ar-DZ"/>
        </w:rPr>
        <w:t xml:space="preserve">حيث تسقط وحدات الاستعمال و تتوالد وحدات </w:t>
      </w:r>
      <w:r w:rsidR="00FB6FE3" w:rsidRPr="008D0A77">
        <w:rPr>
          <w:rFonts w:hint="cs"/>
          <w:sz w:val="40"/>
          <w:szCs w:val="40"/>
          <w:rtl/>
          <w:lang w:bidi="ar-DZ"/>
        </w:rPr>
        <w:t>أخرى</w:t>
      </w:r>
      <w:r w:rsidR="008B6F3C" w:rsidRPr="008D0A77">
        <w:rPr>
          <w:rFonts w:hint="cs"/>
          <w:sz w:val="40"/>
          <w:szCs w:val="40"/>
          <w:rtl/>
          <w:lang w:bidi="ar-DZ"/>
        </w:rPr>
        <w:t xml:space="preserve"> جديدة لم تعرفها اللغة من قبل معتقدين أن النظام مرهون بصفة الثبات. لكن و ان كانت هذه الخاصية أكثر بروزا على مستوى المعجم فإننا لا نعدم وجودها في بقية مستويات اللغة (صوتا, و صرفا, ونحوا) مما يؤثر بالضرورة على المستوى الدلالي.</w:t>
      </w:r>
    </w:p>
    <w:p w:rsidR="00FB6FE3" w:rsidRPr="008D0A77" w:rsidRDefault="00FB6FE3" w:rsidP="00FB6FE3">
      <w:pPr>
        <w:jc w:val="right"/>
        <w:rPr>
          <w:sz w:val="40"/>
          <w:szCs w:val="40"/>
          <w:rtl/>
          <w:lang w:bidi="ar-DZ"/>
        </w:rPr>
      </w:pPr>
    </w:p>
    <w:p w:rsidR="008B6F3C" w:rsidRPr="008D0A77" w:rsidRDefault="00FB6FE3" w:rsidP="002C1E47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t xml:space="preserve">      </w:t>
      </w:r>
      <w:r w:rsidR="008B6F3C" w:rsidRPr="008D0A77">
        <w:rPr>
          <w:rFonts w:hint="cs"/>
          <w:sz w:val="40"/>
          <w:szCs w:val="40"/>
          <w:rtl/>
          <w:lang w:bidi="ar-DZ"/>
        </w:rPr>
        <w:t xml:space="preserve">و رغم هذا الإقصاء الذي شهده المعجم في المراحل الأولى من الدرس اللساني </w:t>
      </w:r>
      <w:r w:rsidR="00335AEA" w:rsidRPr="008D0A77">
        <w:rPr>
          <w:rFonts w:hint="cs"/>
          <w:sz w:val="40"/>
          <w:szCs w:val="40"/>
          <w:rtl/>
          <w:lang w:bidi="ar-DZ"/>
        </w:rPr>
        <w:t>الحديث ظهرت نظريات جديدة تحاول إعادة الاعتبار إليه, وبيان أهمية التحليل الانساني, وينبغي أن نفرق بين المعجم بصفته كتابا مدونا</w:t>
      </w:r>
      <w:r w:rsidRPr="008D0A77">
        <w:rPr>
          <w:rFonts w:hint="cs"/>
          <w:sz w:val="40"/>
          <w:szCs w:val="40"/>
          <w:rtl/>
          <w:lang w:bidi="ar-DZ"/>
        </w:rPr>
        <w:t>,</w:t>
      </w:r>
      <w:r w:rsidR="00335AEA" w:rsidRPr="008D0A77">
        <w:rPr>
          <w:rFonts w:hint="cs"/>
          <w:sz w:val="40"/>
          <w:szCs w:val="40"/>
          <w:rtl/>
          <w:lang w:bidi="ar-DZ"/>
        </w:rPr>
        <w:t xml:space="preserve"> و المعجم بصفته مستوى من مستويات اللغة, فالأول ينظر اليه بصفته كتابا جمعت فيه مفردات اللغة وفق ترتيب معين يختاره صاحبه مع وضع الشروح و التعريفات و الأمثلة بما يلائم أغراضه ... الهدف منه إيجاد وسيلة مادية تحفظ فيه مفردات اللغة لأغراض معينة كالغرض الديني, و الغرض العلمي أو التعليمي.</w:t>
      </w:r>
    </w:p>
    <w:p w:rsidR="00FB6FE3" w:rsidRPr="008D0A77" w:rsidRDefault="00FB6FE3" w:rsidP="002C1E47">
      <w:pPr>
        <w:jc w:val="right"/>
        <w:rPr>
          <w:sz w:val="40"/>
          <w:szCs w:val="40"/>
          <w:rtl/>
          <w:lang w:bidi="ar-DZ"/>
        </w:rPr>
      </w:pPr>
    </w:p>
    <w:p w:rsidR="004F0DCD" w:rsidRPr="008D0A77" w:rsidRDefault="00FB6FE3" w:rsidP="00AB26C7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t xml:space="preserve">      </w:t>
      </w:r>
      <w:r w:rsidR="00335AEA" w:rsidRPr="008D0A77">
        <w:rPr>
          <w:rFonts w:hint="cs"/>
          <w:sz w:val="40"/>
          <w:szCs w:val="40"/>
          <w:rtl/>
          <w:lang w:bidi="ar-DZ"/>
        </w:rPr>
        <w:t xml:space="preserve">أما الثاني فوحداته تمثل المكون الأساسي للغة و هي المفردات بالإضافة إلى كونها تشير </w:t>
      </w:r>
      <w:r w:rsidRPr="008D0A77">
        <w:rPr>
          <w:rFonts w:hint="cs"/>
          <w:sz w:val="40"/>
          <w:szCs w:val="40"/>
          <w:rtl/>
          <w:lang w:bidi="ar-DZ"/>
        </w:rPr>
        <w:t>الى معان</w:t>
      </w:r>
      <w:r w:rsidR="00661F7B" w:rsidRPr="008D0A77">
        <w:rPr>
          <w:rFonts w:hint="cs"/>
          <w:sz w:val="40"/>
          <w:szCs w:val="40"/>
          <w:rtl/>
          <w:lang w:bidi="ar-DZ"/>
        </w:rPr>
        <w:t>ن معجمية تقوم بوظائف لغوية على مستوى التراكيب, و بالنظر في دلالة هذه المفردات بصيغها و أصواتها</w:t>
      </w:r>
      <w:r w:rsidRPr="008D0A77">
        <w:rPr>
          <w:rFonts w:hint="cs"/>
          <w:sz w:val="40"/>
          <w:szCs w:val="40"/>
          <w:rtl/>
          <w:lang w:bidi="ar-DZ"/>
        </w:rPr>
        <w:t>,</w:t>
      </w:r>
      <w:r w:rsidR="00661F7B" w:rsidRPr="008D0A77">
        <w:rPr>
          <w:rFonts w:hint="cs"/>
          <w:sz w:val="40"/>
          <w:szCs w:val="40"/>
          <w:rtl/>
          <w:lang w:bidi="ar-DZ"/>
        </w:rPr>
        <w:t xml:space="preserve"> و مواقعها يمكننا الحكم على صحة التراكيب النحوية. و في ظل هذا التميز بين المفهومين </w:t>
      </w:r>
      <w:r w:rsidR="008F74B2">
        <w:rPr>
          <w:rFonts w:hint="cs"/>
          <w:sz w:val="40"/>
          <w:szCs w:val="40"/>
          <w:rtl/>
          <w:lang w:bidi="ar-DZ"/>
        </w:rPr>
        <w:t xml:space="preserve">نشأ علمان معجميان أحدهما قديم في حلة جديدة </w:t>
      </w:r>
      <w:r w:rsidR="008F74B2">
        <w:rPr>
          <w:rFonts w:hint="cs"/>
          <w:sz w:val="40"/>
          <w:szCs w:val="40"/>
          <w:rtl/>
          <w:lang w:bidi="ar-DZ"/>
        </w:rPr>
        <w:lastRenderedPageBreak/>
        <w:t>أطلق</w:t>
      </w:r>
      <w:r w:rsidR="00AB26C7">
        <w:rPr>
          <w:rFonts w:hint="cs"/>
          <w:sz w:val="40"/>
          <w:szCs w:val="40"/>
          <w:rtl/>
          <w:lang w:bidi="ar-DZ"/>
        </w:rPr>
        <w:t xml:space="preserve"> عليه (ليكسيكوغرافي) </w:t>
      </w:r>
      <w:r w:rsidR="00283F8E" w:rsidRPr="008D0A77">
        <w:rPr>
          <w:rFonts w:hint="cs"/>
          <w:sz w:val="40"/>
          <w:szCs w:val="40"/>
          <w:rtl/>
          <w:lang w:bidi="ar-DZ"/>
        </w:rPr>
        <w:t xml:space="preserve"> و ترجم الى صناعة </w:t>
      </w:r>
      <w:r w:rsidR="0082421D" w:rsidRPr="008D0A77">
        <w:rPr>
          <w:rFonts w:hint="cs"/>
          <w:sz w:val="40"/>
          <w:szCs w:val="40"/>
          <w:rtl/>
          <w:lang w:bidi="ar-DZ"/>
        </w:rPr>
        <w:t xml:space="preserve">المعاجم, أو علم المعاجم التطبيقي و يضطلع بدراسة تقنيات و مراحل صناعة المعجمات من جمع للمادة اللغوية و تصنيفها حسب طبيعتها (مادة لغوية عامة, مادة لغوية متخصصة, أو مادة لغوية </w:t>
      </w:r>
      <w:r w:rsidR="004F0DCD" w:rsidRPr="008D0A77">
        <w:rPr>
          <w:rFonts w:hint="cs"/>
          <w:sz w:val="40"/>
          <w:szCs w:val="40"/>
          <w:rtl/>
          <w:lang w:bidi="ar-DZ"/>
        </w:rPr>
        <w:t>موسوعية) أو حسب حقولها الدلالية او المعجمية, و كذا وضعها تحت مداخل خاصة بها بعد اختيار نوع المداخل, و الترتيب الملائم لها و لمستعمليها, ثم وضع الشروح و التعريفات و دعمها بالأمثلة و الاستعمالات بما يناسب توضيح الدلالات, و يتلخص كل ذلك في عمليتين أساسيتين وصفهما القدماء بعمليتي الجمع و الوضع.</w:t>
      </w:r>
    </w:p>
    <w:p w:rsidR="00283F8E" w:rsidRPr="008D0A77" w:rsidRDefault="00283F8E" w:rsidP="0082421D">
      <w:pPr>
        <w:jc w:val="right"/>
        <w:rPr>
          <w:sz w:val="40"/>
          <w:szCs w:val="40"/>
          <w:lang w:bidi="ar-DZ"/>
        </w:rPr>
      </w:pPr>
    </w:p>
    <w:p w:rsidR="0082421D" w:rsidRPr="008D0A77" w:rsidRDefault="00547F85" w:rsidP="00283F8E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t>و</w:t>
      </w:r>
      <w:r w:rsidR="00283F8E" w:rsidRPr="008D0A77">
        <w:rPr>
          <w:rFonts w:hint="cs"/>
          <w:sz w:val="40"/>
          <w:szCs w:val="40"/>
          <w:rtl/>
          <w:lang w:bidi="ar-DZ"/>
        </w:rPr>
        <w:t xml:space="preserve"> ثانييهما مصطلح (ليكسيكولوجي)</w:t>
      </w:r>
      <w:r w:rsidRPr="008D0A77">
        <w:rPr>
          <w:rFonts w:hint="cs"/>
          <w:sz w:val="40"/>
          <w:szCs w:val="40"/>
          <w:rtl/>
          <w:lang w:bidi="ar-DZ"/>
        </w:rPr>
        <w:t xml:space="preserve"> ترجم الى علم المعاجم النظري أو المعجمية النظرية و هي </w:t>
      </w:r>
      <w:r w:rsidR="009B6D94" w:rsidRPr="008D0A77">
        <w:rPr>
          <w:rFonts w:hint="cs"/>
          <w:sz w:val="40"/>
          <w:szCs w:val="40"/>
          <w:rtl/>
          <w:lang w:bidi="ar-DZ"/>
        </w:rPr>
        <w:t>التي</w:t>
      </w:r>
      <w:r w:rsidRPr="008D0A77">
        <w:rPr>
          <w:rFonts w:hint="cs"/>
          <w:sz w:val="40"/>
          <w:szCs w:val="40"/>
          <w:rtl/>
          <w:lang w:bidi="ar-DZ"/>
        </w:rPr>
        <w:t xml:space="preserve"> تكتفي بتقديم الأسس و المبادئ, و التعريفات و النظريات التي تتعلق بالمفردات </w:t>
      </w:r>
      <w:r w:rsidR="00FD4680" w:rsidRPr="008D0A77">
        <w:rPr>
          <w:rFonts w:hint="cs"/>
          <w:sz w:val="40"/>
          <w:szCs w:val="40"/>
          <w:rtl/>
          <w:lang w:bidi="ar-DZ"/>
        </w:rPr>
        <w:t>باعتبارها وحدات لسانية, و قد أصبح مصطلح المعجمية مصطلحا جامعا لنظرية المعجم و صناعة المعاجم و ما يتصل بهما من دراسات مثل: علم المفردات</w:t>
      </w:r>
      <w:r w:rsidR="00283F8E" w:rsidRPr="008D0A77">
        <w:rPr>
          <w:rFonts w:hint="cs"/>
          <w:sz w:val="40"/>
          <w:szCs w:val="40"/>
          <w:rtl/>
          <w:lang w:bidi="ar-DZ"/>
        </w:rPr>
        <w:t>,</w:t>
      </w:r>
      <w:r w:rsidR="00FD4680" w:rsidRPr="008D0A77">
        <w:rPr>
          <w:rFonts w:hint="cs"/>
          <w:sz w:val="40"/>
          <w:szCs w:val="40"/>
          <w:rtl/>
          <w:lang w:bidi="ar-DZ"/>
        </w:rPr>
        <w:t xml:space="preserve"> و علم الدلالة</w:t>
      </w:r>
      <w:r w:rsidR="00283F8E" w:rsidRPr="008D0A77">
        <w:rPr>
          <w:rFonts w:hint="cs"/>
          <w:sz w:val="40"/>
          <w:szCs w:val="40"/>
          <w:rtl/>
          <w:lang w:bidi="ar-DZ"/>
        </w:rPr>
        <w:t>,</w:t>
      </w:r>
      <w:r w:rsidR="00FD4680" w:rsidRPr="008D0A77">
        <w:rPr>
          <w:rFonts w:hint="cs"/>
          <w:sz w:val="40"/>
          <w:szCs w:val="40"/>
          <w:rtl/>
          <w:lang w:bidi="ar-DZ"/>
        </w:rPr>
        <w:t xml:space="preserve"> و علم المصطلح الذي يفضل الكثير من اللسانيين تسميته بالمعجمية المتخصصة و يعدونه فرعا من المعاجم بوصف يتناول بالدراسة نوعا خاصا من المفردات المستعملة </w:t>
      </w:r>
      <w:r w:rsidR="00231C20" w:rsidRPr="008D0A77">
        <w:rPr>
          <w:rFonts w:hint="cs"/>
          <w:sz w:val="40"/>
          <w:szCs w:val="40"/>
          <w:rtl/>
          <w:lang w:bidi="ar-DZ"/>
        </w:rPr>
        <w:t>في مجالات علمية أو فنية بعينها لها دلالات و خصائص تميزها عن المفردات العامة, فهي دراسة لا تختلف عن تلك التي يجريها اللغويون</w:t>
      </w:r>
      <w:r w:rsidR="00E643D5" w:rsidRPr="008D0A77">
        <w:rPr>
          <w:rFonts w:hint="cs"/>
          <w:sz w:val="40"/>
          <w:szCs w:val="40"/>
          <w:rtl/>
          <w:lang w:bidi="ar-DZ"/>
        </w:rPr>
        <w:t xml:space="preserve"> على مفردات اللغة العامة بجمعها و وضعها و تصنيفها و شرحها و تعريفها</w:t>
      </w:r>
      <w:r w:rsidR="00283F8E" w:rsidRPr="008D0A77">
        <w:rPr>
          <w:rFonts w:hint="cs"/>
          <w:sz w:val="40"/>
          <w:szCs w:val="40"/>
          <w:rtl/>
          <w:lang w:bidi="ar-DZ"/>
        </w:rPr>
        <w:t>.</w:t>
      </w:r>
      <w:r w:rsidR="00E643D5" w:rsidRPr="008D0A77">
        <w:rPr>
          <w:rFonts w:hint="cs"/>
          <w:sz w:val="40"/>
          <w:szCs w:val="40"/>
          <w:rtl/>
          <w:lang w:bidi="ar-DZ"/>
        </w:rPr>
        <w:t xml:space="preserve"> و هنا قد يلتقي النظام المعجمي بالنظام المصطلحي و غير ذلك من القضايا التي تتعلق بها مثل: ترجمتها و تعريبها و تصنيفها في معجمات متخصصة ورقية أو الكترونية.</w:t>
      </w:r>
    </w:p>
    <w:p w:rsidR="00E643D5" w:rsidRPr="008D0A77" w:rsidRDefault="001903D4" w:rsidP="00547F85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t xml:space="preserve">    </w:t>
      </w:r>
    </w:p>
    <w:p w:rsidR="00546625" w:rsidRPr="008D0A77" w:rsidRDefault="001903D4" w:rsidP="00546625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t xml:space="preserve">   و بالمقابل مع تشعب القضايا المصطلحية أو علم المصطلح ميز الدارسون بين فرعين منه: فرع نظري و آخر تطبيقي ففي تمييز يشبه تمييزهم علم المعاجم النظري و علم المعاجم التطبيقي حيث جعلوا دراسة العلاقات بين المفاهيم العلمية المجردة و الألفاظ اللغوية التي تدل عليها ضمن أنظمتها </w:t>
      </w:r>
    </w:p>
    <w:p w:rsidR="00546625" w:rsidRPr="008D0A77" w:rsidRDefault="001903D4" w:rsidP="00AB26C7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lastRenderedPageBreak/>
        <w:t>الاصطلاحية  و خصائصها الشكلية و الدلالية تحت عنوان علم المصطلح النظري</w:t>
      </w:r>
      <w:r w:rsidR="00AB26C7">
        <w:rPr>
          <w:rFonts w:hint="cs"/>
          <w:sz w:val="40"/>
          <w:szCs w:val="40"/>
          <w:rtl/>
          <w:lang w:bidi="ar-DZ"/>
        </w:rPr>
        <w:t xml:space="preserve">(تارمينولوجي) </w:t>
      </w:r>
      <w:r w:rsidR="00283F8E" w:rsidRPr="008D0A77">
        <w:rPr>
          <w:rFonts w:hint="cs"/>
          <w:sz w:val="40"/>
          <w:szCs w:val="40"/>
          <w:rtl/>
          <w:lang w:bidi="ar-DZ"/>
        </w:rPr>
        <w:t xml:space="preserve"> </w:t>
      </w:r>
      <w:r w:rsidR="00546625" w:rsidRPr="008D0A77">
        <w:rPr>
          <w:rFonts w:hint="cs"/>
          <w:sz w:val="40"/>
          <w:szCs w:val="40"/>
          <w:rtl/>
          <w:lang w:bidi="ar-DZ"/>
        </w:rPr>
        <w:t>وجعلوا طرائق وضع هذه المصطلحات و شرحها, و جمعها في دواوين خاصة من قبيل صناعة المصطلح و توثيقه.</w:t>
      </w:r>
    </w:p>
    <w:p w:rsidR="00546625" w:rsidRPr="008D0A77" w:rsidRDefault="00546625" w:rsidP="00546625">
      <w:pPr>
        <w:jc w:val="right"/>
        <w:rPr>
          <w:sz w:val="40"/>
          <w:szCs w:val="40"/>
          <w:rtl/>
          <w:lang w:bidi="ar-DZ"/>
        </w:rPr>
      </w:pPr>
    </w:p>
    <w:p w:rsidR="001903D4" w:rsidRDefault="00546625" w:rsidP="0004557F">
      <w:pPr>
        <w:jc w:val="right"/>
        <w:rPr>
          <w:sz w:val="40"/>
          <w:szCs w:val="40"/>
          <w:rtl/>
          <w:lang w:bidi="ar-DZ"/>
        </w:rPr>
      </w:pPr>
      <w:r w:rsidRPr="008D0A77">
        <w:rPr>
          <w:rFonts w:hint="cs"/>
          <w:sz w:val="40"/>
          <w:szCs w:val="40"/>
          <w:rtl/>
          <w:lang w:bidi="ar-DZ"/>
        </w:rPr>
        <w:t xml:space="preserve">  و الواضح أن كلا العلمين </w:t>
      </w:r>
      <w:r w:rsidRPr="008D0A77">
        <w:rPr>
          <w:sz w:val="40"/>
          <w:szCs w:val="40"/>
          <w:rtl/>
          <w:lang w:bidi="ar-DZ"/>
        </w:rPr>
        <w:t>–</w:t>
      </w:r>
      <w:r w:rsidRPr="008D0A77">
        <w:rPr>
          <w:rFonts w:hint="cs"/>
          <w:sz w:val="40"/>
          <w:szCs w:val="40"/>
          <w:rtl/>
          <w:lang w:bidi="ar-DZ"/>
        </w:rPr>
        <w:t xml:space="preserve"> المعجمية و المصطلحية </w:t>
      </w:r>
      <w:r w:rsidRPr="008D0A77">
        <w:rPr>
          <w:sz w:val="40"/>
          <w:szCs w:val="40"/>
          <w:rtl/>
          <w:lang w:bidi="ar-DZ"/>
        </w:rPr>
        <w:t>–</w:t>
      </w:r>
      <w:r w:rsidRPr="008D0A77">
        <w:rPr>
          <w:rFonts w:hint="cs"/>
          <w:sz w:val="40"/>
          <w:szCs w:val="40"/>
          <w:rtl/>
          <w:lang w:bidi="ar-DZ"/>
        </w:rPr>
        <w:t xml:space="preserve"> يتصلان بعلم الدلالة لأن دلالة الوحدات المعجمية بنوعيها اللغوي و الاصطلاحي هو الشغل الشاغل لهما, مهما اختلفت طبيعة هذه الدلالات أو تغير مجالها لذلك فان عدهما من فروع علم الدلالة </w:t>
      </w:r>
      <w:r w:rsidR="0004557F" w:rsidRPr="008D0A77">
        <w:rPr>
          <w:rFonts w:hint="cs"/>
          <w:sz w:val="40"/>
          <w:szCs w:val="40"/>
          <w:rtl/>
          <w:lang w:bidi="ar-DZ"/>
        </w:rPr>
        <w:t>عند بعض اللسانيين ليس بالأمر الخاطئ إذا ما انطلقنا من كون علم الدلالة يهتم بكيفية حمل الأل</w:t>
      </w:r>
      <w:r w:rsidR="00283F8E" w:rsidRPr="008D0A77">
        <w:rPr>
          <w:rFonts w:hint="cs"/>
          <w:sz w:val="40"/>
          <w:szCs w:val="40"/>
          <w:rtl/>
          <w:lang w:bidi="ar-DZ"/>
        </w:rPr>
        <w:t>فاظ لمعانيها بغض</w:t>
      </w:r>
      <w:r w:rsidR="0004557F" w:rsidRPr="008D0A77">
        <w:rPr>
          <w:rFonts w:hint="cs"/>
          <w:sz w:val="40"/>
          <w:szCs w:val="40"/>
          <w:rtl/>
          <w:lang w:bidi="ar-DZ"/>
        </w:rPr>
        <w:t xml:space="preserve"> النظر عن طبيعة هذه الألفاظ و طبيعة هذه المعاني, لذلك فإنهما يكتسبان أهمية بالغة في الدراسات اللسانية الحديثة لما يطرحان من قضايا شائكة تستحق الدراسة على مستوى اللسانيات النظرية, و ما يقترحانه من آليات إجرائية على مستوى اللسانيات التطبيقية خاصة بعد التطورات العلمية التقنية الحديثة, و ظهور اللسانيات الحاسوبية و الترجمة الآلية</w:t>
      </w:r>
      <w:r w:rsidR="008F74B2">
        <w:rPr>
          <w:rFonts w:hint="cs"/>
          <w:sz w:val="40"/>
          <w:szCs w:val="40"/>
          <w:rtl/>
          <w:lang w:bidi="ar-DZ"/>
        </w:rPr>
        <w:t>,</w:t>
      </w:r>
      <w:r w:rsidR="0004557F" w:rsidRPr="008D0A77">
        <w:rPr>
          <w:rFonts w:hint="cs"/>
          <w:sz w:val="40"/>
          <w:szCs w:val="40"/>
          <w:rtl/>
          <w:lang w:bidi="ar-DZ"/>
        </w:rPr>
        <w:t xml:space="preserve"> و البنوك الآلية</w:t>
      </w:r>
      <w:r w:rsidR="008F74B2">
        <w:rPr>
          <w:rFonts w:hint="cs"/>
          <w:sz w:val="40"/>
          <w:szCs w:val="40"/>
          <w:rtl/>
          <w:lang w:bidi="ar-DZ"/>
        </w:rPr>
        <w:t>,</w:t>
      </w:r>
      <w:r w:rsidR="0004557F" w:rsidRPr="008D0A77">
        <w:rPr>
          <w:rFonts w:hint="cs"/>
          <w:sz w:val="40"/>
          <w:szCs w:val="40"/>
          <w:rtl/>
          <w:lang w:bidi="ar-DZ"/>
        </w:rPr>
        <w:t xml:space="preserve"> و المجمعات الالكترونية.</w:t>
      </w:r>
    </w:p>
    <w:p w:rsidR="00A727AB" w:rsidRDefault="00A727AB" w:rsidP="0004557F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       </w:t>
      </w:r>
    </w:p>
    <w:p w:rsidR="00A727AB" w:rsidRDefault="00A727AB" w:rsidP="0004557F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                                   </w:t>
      </w:r>
    </w:p>
    <w:p w:rsidR="00A727AB" w:rsidRDefault="00A727AB" w:rsidP="0004557F">
      <w:pPr>
        <w:jc w:val="right"/>
        <w:rPr>
          <w:sz w:val="40"/>
          <w:szCs w:val="40"/>
          <w:rtl/>
          <w:lang w:bidi="ar-DZ"/>
        </w:rPr>
      </w:pPr>
    </w:p>
    <w:p w:rsidR="00A727AB" w:rsidRDefault="00A727AB" w:rsidP="0004557F">
      <w:pPr>
        <w:jc w:val="right"/>
        <w:rPr>
          <w:sz w:val="40"/>
          <w:szCs w:val="40"/>
          <w:rtl/>
          <w:lang w:bidi="ar-DZ"/>
        </w:rPr>
      </w:pPr>
    </w:p>
    <w:p w:rsidR="00A727AB" w:rsidRPr="008D0A77" w:rsidRDefault="00A727AB" w:rsidP="00A727AB">
      <w:pPr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                                            الأستاذ: حمداد بن عبد الله</w:t>
      </w:r>
    </w:p>
    <w:p w:rsidR="00546625" w:rsidRPr="00C55ADC" w:rsidRDefault="00546625" w:rsidP="00546625">
      <w:pPr>
        <w:jc w:val="right"/>
        <w:rPr>
          <w:sz w:val="28"/>
          <w:szCs w:val="28"/>
          <w:rtl/>
          <w:lang w:bidi="ar-DZ"/>
        </w:rPr>
      </w:pPr>
    </w:p>
    <w:sectPr w:rsidR="00546625" w:rsidRPr="00C55ADC" w:rsidSect="0034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67" w:rsidRDefault="00B95767" w:rsidP="00546625">
      <w:r>
        <w:separator/>
      </w:r>
    </w:p>
  </w:endnote>
  <w:endnote w:type="continuationSeparator" w:id="0">
    <w:p w:rsidR="00B95767" w:rsidRDefault="00B95767" w:rsidP="0054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67" w:rsidRDefault="00B95767" w:rsidP="00546625">
      <w:r>
        <w:separator/>
      </w:r>
    </w:p>
  </w:footnote>
  <w:footnote w:type="continuationSeparator" w:id="0">
    <w:p w:rsidR="00B95767" w:rsidRDefault="00B95767" w:rsidP="0054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1"/>
    <w:rsid w:val="0004557F"/>
    <w:rsid w:val="001903D4"/>
    <w:rsid w:val="001F4919"/>
    <w:rsid w:val="00231C20"/>
    <w:rsid w:val="00283F8E"/>
    <w:rsid w:val="002967D6"/>
    <w:rsid w:val="002C1E47"/>
    <w:rsid w:val="002F4842"/>
    <w:rsid w:val="00335AEA"/>
    <w:rsid w:val="00341E85"/>
    <w:rsid w:val="0036622C"/>
    <w:rsid w:val="004F0DCD"/>
    <w:rsid w:val="00546625"/>
    <w:rsid w:val="00547F85"/>
    <w:rsid w:val="00661F7B"/>
    <w:rsid w:val="0073406A"/>
    <w:rsid w:val="0082421D"/>
    <w:rsid w:val="008B6F3C"/>
    <w:rsid w:val="008D0A77"/>
    <w:rsid w:val="008F74B2"/>
    <w:rsid w:val="0096471F"/>
    <w:rsid w:val="009B6D94"/>
    <w:rsid w:val="00A21B75"/>
    <w:rsid w:val="00A727AB"/>
    <w:rsid w:val="00A7772C"/>
    <w:rsid w:val="00A95B5F"/>
    <w:rsid w:val="00AB26C7"/>
    <w:rsid w:val="00B95767"/>
    <w:rsid w:val="00C55ADC"/>
    <w:rsid w:val="00C56DEC"/>
    <w:rsid w:val="00CB2698"/>
    <w:rsid w:val="00E40ABD"/>
    <w:rsid w:val="00E643D5"/>
    <w:rsid w:val="00EC1863"/>
    <w:rsid w:val="00ED4E10"/>
    <w:rsid w:val="00FA2981"/>
    <w:rsid w:val="00FB6FE3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66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6625"/>
  </w:style>
  <w:style w:type="paragraph" w:styleId="Pieddepage">
    <w:name w:val="footer"/>
    <w:basedOn w:val="Normal"/>
    <w:link w:val="PieddepageCar"/>
    <w:uiPriority w:val="99"/>
    <w:semiHidden/>
    <w:unhideWhenUsed/>
    <w:rsid w:val="00546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66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6625"/>
  </w:style>
  <w:style w:type="paragraph" w:styleId="Pieddepage">
    <w:name w:val="footer"/>
    <w:basedOn w:val="Normal"/>
    <w:link w:val="PieddepageCar"/>
    <w:uiPriority w:val="99"/>
    <w:semiHidden/>
    <w:unhideWhenUsed/>
    <w:rsid w:val="00546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larbi</cp:lastModifiedBy>
  <cp:revision>2</cp:revision>
  <dcterms:created xsi:type="dcterms:W3CDTF">2020-03-25T17:57:00Z</dcterms:created>
  <dcterms:modified xsi:type="dcterms:W3CDTF">2020-03-25T17:57:00Z</dcterms:modified>
</cp:coreProperties>
</file>